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大厂回族自治县</w:t>
      </w:r>
      <w:r>
        <w:rPr>
          <w:rFonts w:hint="eastAsia" w:ascii="方正小标宋简体" w:hAnsi="黑体" w:eastAsia="方正小标宋简体"/>
          <w:sz w:val="44"/>
          <w:szCs w:val="44"/>
          <w:lang w:eastAsia="zh-CN"/>
        </w:rPr>
        <w:t>现代农业科技示范园区管理办公室</w:t>
      </w:r>
    </w:p>
    <w:p>
      <w:pPr>
        <w:ind w:firstLine="880" w:firstLineChars="200"/>
        <w:jc w:val="center"/>
        <w:rPr>
          <w:rFonts w:ascii="方正小标宋简体" w:hAnsi="黑体" w:eastAsia="方正小标宋简体"/>
          <w:sz w:val="44"/>
          <w:szCs w:val="44"/>
        </w:rPr>
      </w:pPr>
      <w:r>
        <w:rPr>
          <w:rFonts w:ascii="方正小标宋简体" w:hAnsi="黑体" w:eastAsia="方正小标宋简体"/>
          <w:sz w:val="44"/>
          <w:szCs w:val="44"/>
        </w:rPr>
        <w:t>2018</w:t>
      </w:r>
      <w:r>
        <w:rPr>
          <w:rFonts w:hint="eastAsia" w:ascii="方正小标宋简体" w:hAnsi="黑体" w:eastAsia="方正小标宋简体"/>
          <w:sz w:val="44"/>
          <w:szCs w:val="44"/>
        </w:rPr>
        <w:t>年部门预算信息公开情况说明</w:t>
      </w:r>
    </w:p>
    <w:p>
      <w:pPr>
        <w:ind w:firstLine="880" w:firstLineChars="200"/>
        <w:jc w:val="center"/>
        <w:rPr>
          <w:rFonts w:ascii="方正黑体_GBK" w:hAnsi="Times New Roman" w:eastAsia="方正黑体_GBK"/>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按照《预算法》、《地方预决算公开操作规程》和《河北省省级预算公开办法》规定，现将大厂回族自治县</w:t>
      </w:r>
      <w:r>
        <w:rPr>
          <w:rFonts w:hint="eastAsia" w:ascii="仿宋" w:hAnsi="仿宋" w:eastAsia="仿宋"/>
          <w:sz w:val="32"/>
          <w:szCs w:val="32"/>
          <w:lang w:eastAsia="zh-CN"/>
        </w:rPr>
        <w:t>现代农业科技示范园区管理办公室</w:t>
      </w:r>
      <w:r>
        <w:rPr>
          <w:rFonts w:ascii="仿宋" w:hAnsi="仿宋" w:eastAsia="仿宋"/>
          <w:sz w:val="32"/>
          <w:szCs w:val="32"/>
        </w:rPr>
        <w:t>2018</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spacing w:line="580" w:lineRule="atLeast"/>
        <w:ind w:firstLine="643" w:firstLineChars="200"/>
        <w:rPr>
          <w:rFonts w:ascii="仿宋" w:hAnsi="仿宋" w:eastAsia="仿宋"/>
          <w:b/>
          <w:sz w:val="32"/>
          <w:szCs w:val="32"/>
        </w:rPr>
      </w:pPr>
      <w:r>
        <w:rPr>
          <w:rFonts w:hint="eastAsia" w:ascii="楷体" w:hAnsi="楷体" w:eastAsia="楷体"/>
          <w:b/>
          <w:sz w:val="32"/>
          <w:szCs w:val="32"/>
        </w:rPr>
        <w:t>部门职责：</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（一）</w:t>
      </w:r>
      <w:r>
        <w:rPr>
          <w:rFonts w:hint="eastAsia" w:ascii="仿宋" w:hAnsi="仿宋" w:eastAsia="仿宋" w:cs="Arial"/>
          <w:color w:val="000000"/>
          <w:kern w:val="0"/>
          <w:sz w:val="32"/>
          <w:szCs w:val="32"/>
        </w:rPr>
        <w:t>贯彻党的路线方针、政策和县委的决议、指示；研究园区重大经济社会发展问题；负责园区党的组织、思想、党风廉政建设和党务等其他工作。</w:t>
      </w:r>
    </w:p>
    <w:p>
      <w:pPr>
        <w:widowControl/>
        <w:shd w:val="clear" w:color="auto" w:fill="FFFFFF"/>
        <w:spacing w:line="560" w:lineRule="exact"/>
        <w:ind w:firstLine="480" w:firstLineChars="150"/>
        <w:rPr>
          <w:rFonts w:hint="eastAsia" w:ascii="仿宋" w:hAnsi="仿宋" w:eastAsia="仿宋" w:cs="Arial"/>
          <w:color w:val="000000"/>
          <w:kern w:val="0"/>
          <w:sz w:val="32"/>
          <w:szCs w:val="32"/>
        </w:rPr>
      </w:pPr>
      <w:r>
        <w:rPr>
          <w:rFonts w:hint="eastAsia" w:ascii="仿宋" w:hAnsi="仿宋" w:eastAsia="仿宋"/>
          <w:sz w:val="32"/>
          <w:szCs w:val="32"/>
        </w:rPr>
        <w:t>（二）</w:t>
      </w:r>
      <w:r>
        <w:rPr>
          <w:rFonts w:hint="eastAsia" w:ascii="仿宋" w:hAnsi="仿宋" w:eastAsia="仿宋" w:cs="Arial"/>
          <w:color w:val="000000"/>
          <w:kern w:val="0"/>
          <w:sz w:val="32"/>
          <w:szCs w:val="32"/>
        </w:rPr>
        <w:t>研究提出园区规划开发建设和发展的战略目标和重大政策；负责组织编制园区内规划，制定管理细则。</w:t>
      </w:r>
    </w:p>
    <w:p>
      <w:pPr>
        <w:widowControl/>
        <w:shd w:val="clear" w:color="auto" w:fill="FFFFFF"/>
        <w:spacing w:line="560" w:lineRule="exact"/>
        <w:ind w:firstLine="480" w:firstLineChars="150"/>
        <w:rPr>
          <w:rFonts w:hint="eastAsia" w:ascii="仿宋" w:hAnsi="仿宋" w:eastAsia="仿宋" w:cs="Arial"/>
          <w:color w:val="000000"/>
          <w:kern w:val="0"/>
          <w:sz w:val="32"/>
          <w:szCs w:val="32"/>
        </w:rPr>
      </w:pPr>
      <w:r>
        <w:rPr>
          <w:rFonts w:hint="eastAsia" w:ascii="仿宋" w:hAnsi="仿宋" w:eastAsia="仿宋"/>
          <w:sz w:val="32"/>
          <w:szCs w:val="32"/>
        </w:rPr>
        <w:t>（三）</w:t>
      </w:r>
      <w:r>
        <w:rPr>
          <w:rFonts w:hint="eastAsia" w:ascii="仿宋" w:hAnsi="仿宋" w:eastAsia="仿宋" w:cs="Arial"/>
          <w:color w:val="000000"/>
          <w:kern w:val="0"/>
          <w:sz w:val="32"/>
          <w:szCs w:val="32"/>
        </w:rPr>
        <w:t>负责园区总体招商引资工作。</w:t>
      </w:r>
    </w:p>
    <w:p>
      <w:pPr>
        <w:spacing w:line="560" w:lineRule="exact"/>
        <w:ind w:firstLine="627" w:firstLineChars="196"/>
        <w:jc w:val="left"/>
        <w:rPr>
          <w:rFonts w:ascii="仿宋" w:hAnsi="仿宋" w:eastAsia="仿宋"/>
          <w:sz w:val="32"/>
          <w:szCs w:val="32"/>
        </w:rPr>
      </w:pPr>
      <w:r>
        <w:rPr>
          <w:rFonts w:hint="eastAsia" w:ascii="仿宋" w:hAnsi="仿宋" w:eastAsia="仿宋"/>
          <w:sz w:val="32"/>
          <w:szCs w:val="32"/>
        </w:rPr>
        <w:t>（四）</w:t>
      </w:r>
      <w:r>
        <w:rPr>
          <w:rFonts w:hint="eastAsia" w:ascii="仿宋" w:hAnsi="仿宋" w:eastAsia="仿宋" w:cs="Arial"/>
          <w:color w:val="000000"/>
          <w:kern w:val="0"/>
          <w:sz w:val="32"/>
          <w:szCs w:val="32"/>
        </w:rPr>
        <w:t>负责综合协调县直相关部门涉农项目资金集中投向现代农业科技示范园区，筹集现代农业科技示范园区基础设施、公共服务设施建设资金，改善现代农业科技示范园区投融资环境，会同相关部门参与指导全县农业产业项目管理工作。</w:t>
      </w:r>
    </w:p>
    <w:p>
      <w:pPr>
        <w:widowControl/>
        <w:shd w:val="clear" w:color="auto" w:fill="FFFFFF"/>
        <w:spacing w:line="560" w:lineRule="exact"/>
        <w:ind w:firstLine="480" w:firstLineChars="150"/>
        <w:rPr>
          <w:rFonts w:hint="eastAsia" w:ascii="仿宋" w:hAnsi="仿宋" w:eastAsia="仿宋" w:cs="Arial"/>
          <w:color w:val="000000"/>
          <w:kern w:val="0"/>
          <w:sz w:val="32"/>
          <w:szCs w:val="32"/>
        </w:rPr>
      </w:pPr>
      <w:r>
        <w:rPr>
          <w:rFonts w:hint="eastAsia" w:ascii="仿宋" w:hAnsi="仿宋" w:eastAsia="仿宋"/>
          <w:sz w:val="32"/>
          <w:szCs w:val="32"/>
        </w:rPr>
        <w:t>（五）</w:t>
      </w:r>
      <w:r>
        <w:rPr>
          <w:rFonts w:hint="eastAsia" w:ascii="仿宋" w:hAnsi="仿宋" w:eastAsia="仿宋" w:cs="Arial"/>
          <w:color w:val="000000"/>
          <w:kern w:val="0"/>
          <w:sz w:val="32"/>
          <w:szCs w:val="32"/>
        </w:rPr>
        <w:t>负责园区农业资金监管工作。</w:t>
      </w:r>
    </w:p>
    <w:p>
      <w:pPr>
        <w:widowControl/>
        <w:shd w:val="clear" w:color="auto" w:fill="FFFFFF"/>
        <w:spacing w:line="560" w:lineRule="exact"/>
        <w:ind w:firstLine="480" w:firstLineChars="150"/>
        <w:rPr>
          <w:rFonts w:ascii="仿宋" w:hAnsi="仿宋" w:eastAsia="仿宋"/>
          <w:sz w:val="32"/>
          <w:szCs w:val="32"/>
        </w:rPr>
      </w:pPr>
      <w:r>
        <w:rPr>
          <w:rFonts w:hint="eastAsia" w:ascii="仿宋" w:hAnsi="仿宋" w:eastAsia="仿宋"/>
          <w:sz w:val="32"/>
          <w:szCs w:val="32"/>
        </w:rPr>
        <w:t>（六）</w:t>
      </w:r>
      <w:r>
        <w:rPr>
          <w:rFonts w:hint="eastAsia" w:ascii="仿宋" w:hAnsi="仿宋" w:eastAsia="仿宋" w:cs="Arial"/>
          <w:color w:val="000000"/>
          <w:kern w:val="0"/>
          <w:sz w:val="32"/>
          <w:szCs w:val="32"/>
        </w:rPr>
        <w:t>完成上级交办的其他事项。</w:t>
      </w: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仿宋" w:hAnsi="仿宋" w:eastAsia="仿宋"/>
          <w:sz w:val="32"/>
          <w:szCs w:val="32"/>
        </w:rPr>
      </w:pPr>
      <w:r>
        <w:rPr>
          <w:rFonts w:hint="eastAsia" w:ascii="仿宋" w:hAnsi="仿宋" w:eastAsia="仿宋"/>
          <w:sz w:val="32"/>
          <w:szCs w:val="32"/>
        </w:rPr>
        <w:t>部门机构设置情况</w:t>
      </w:r>
    </w:p>
    <w:tbl>
      <w:tblPr>
        <w:tblStyle w:val="8"/>
        <w:tblW w:w="10013" w:type="dxa"/>
        <w:jc w:val="center"/>
        <w:tblInd w:w="-2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4"/>
        <w:gridCol w:w="1572"/>
        <w:gridCol w:w="1405"/>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394"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单位名称</w:t>
            </w:r>
          </w:p>
        </w:tc>
        <w:tc>
          <w:tcPr>
            <w:tcW w:w="1572"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单位性质</w:t>
            </w:r>
          </w:p>
        </w:tc>
        <w:tc>
          <w:tcPr>
            <w:tcW w:w="1405"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单位规格</w:t>
            </w:r>
          </w:p>
        </w:tc>
        <w:tc>
          <w:tcPr>
            <w:tcW w:w="2642" w:type="dxa"/>
            <w:vMerge w:val="restart"/>
            <w:vAlign w:val="center"/>
          </w:tcPr>
          <w:p>
            <w:pPr>
              <w:spacing w:line="300" w:lineRule="exact"/>
              <w:jc w:val="center"/>
              <w:rPr>
                <w:rFonts w:ascii="仿宋" w:hAnsi="仿宋" w:eastAsia="仿宋"/>
                <w:b/>
                <w:sz w:val="32"/>
                <w:szCs w:val="32"/>
              </w:rPr>
            </w:pPr>
            <w:r>
              <w:rPr>
                <w:rFonts w:hint="eastAsia" w:ascii="仿宋" w:hAnsi="仿宋" w:eastAsia="仿宋"/>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394" w:type="dxa"/>
            <w:vMerge w:val="continue"/>
            <w:vAlign w:val="center"/>
          </w:tcPr>
          <w:p>
            <w:pPr>
              <w:spacing w:line="300" w:lineRule="exact"/>
              <w:jc w:val="left"/>
              <w:outlineLvl w:val="0"/>
              <w:rPr>
                <w:rFonts w:ascii="仿宋" w:hAnsi="仿宋" w:eastAsia="仿宋"/>
                <w:sz w:val="32"/>
                <w:szCs w:val="32"/>
              </w:rPr>
            </w:pPr>
          </w:p>
        </w:tc>
        <w:tc>
          <w:tcPr>
            <w:tcW w:w="1572" w:type="dxa"/>
            <w:vMerge w:val="continue"/>
            <w:vAlign w:val="center"/>
          </w:tcPr>
          <w:p>
            <w:pPr>
              <w:spacing w:line="300" w:lineRule="exact"/>
              <w:jc w:val="left"/>
              <w:outlineLvl w:val="0"/>
              <w:rPr>
                <w:rFonts w:ascii="仿宋" w:hAnsi="仿宋" w:eastAsia="仿宋"/>
                <w:sz w:val="32"/>
                <w:szCs w:val="32"/>
              </w:rPr>
            </w:pPr>
          </w:p>
        </w:tc>
        <w:tc>
          <w:tcPr>
            <w:tcW w:w="1405" w:type="dxa"/>
            <w:vMerge w:val="continue"/>
            <w:vAlign w:val="center"/>
          </w:tcPr>
          <w:p>
            <w:pPr>
              <w:spacing w:line="300" w:lineRule="exact"/>
              <w:jc w:val="left"/>
              <w:outlineLvl w:val="0"/>
              <w:rPr>
                <w:rFonts w:ascii="仿宋" w:hAnsi="仿宋" w:eastAsia="仿宋"/>
                <w:sz w:val="32"/>
                <w:szCs w:val="32"/>
              </w:rPr>
            </w:pPr>
          </w:p>
        </w:tc>
        <w:tc>
          <w:tcPr>
            <w:tcW w:w="2642" w:type="dxa"/>
            <w:vMerge w:val="continue"/>
            <w:vAlign w:val="center"/>
          </w:tcPr>
          <w:p>
            <w:pPr>
              <w:spacing w:line="300" w:lineRule="exact"/>
              <w:jc w:val="left"/>
              <w:outlineLvl w:val="0"/>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9" w:hRule="atLeast"/>
          <w:jc w:val="center"/>
        </w:trPr>
        <w:tc>
          <w:tcPr>
            <w:tcW w:w="4394"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大厂回族自治县现代农业科技示范园区管理办公室</w:t>
            </w:r>
          </w:p>
        </w:tc>
        <w:tc>
          <w:tcPr>
            <w:tcW w:w="1572"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事业</w:t>
            </w:r>
          </w:p>
        </w:tc>
        <w:tc>
          <w:tcPr>
            <w:tcW w:w="1405"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正科级</w:t>
            </w:r>
          </w:p>
        </w:tc>
        <w:tc>
          <w:tcPr>
            <w:tcW w:w="2642" w:type="dxa"/>
            <w:vAlign w:val="center"/>
          </w:tcPr>
          <w:p>
            <w:pPr>
              <w:spacing w:line="300" w:lineRule="exact"/>
              <w:jc w:val="center"/>
              <w:rPr>
                <w:rFonts w:ascii="仿宋" w:hAnsi="仿宋" w:eastAsia="仿宋"/>
                <w:sz w:val="32"/>
                <w:szCs w:val="32"/>
              </w:rPr>
            </w:pPr>
            <w:r>
              <w:rPr>
                <w:rFonts w:hint="eastAsia" w:ascii="仿宋" w:hAnsi="仿宋" w:eastAsia="仿宋"/>
                <w:sz w:val="32"/>
                <w:szCs w:val="32"/>
              </w:rPr>
              <w:t>财政性资金基本保证</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按照预算管理有关规定，目前我部门预算的编制实行综合预算制度，即全部收入和支出都反映在预算中。我部门全部收支包含在部门预算中。</w:t>
      </w:r>
    </w:p>
    <w:p>
      <w:pPr>
        <w:spacing w:line="560" w:lineRule="exact"/>
        <w:ind w:firstLine="643" w:firstLineChars="20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widowControl/>
        <w:spacing w:before="150" w:line="420" w:lineRule="atLeast"/>
        <w:ind w:firstLine="560"/>
        <w:jc w:val="left"/>
        <w:rPr>
          <w:rFonts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2018</w:t>
      </w:r>
      <w:r>
        <w:rPr>
          <w:rFonts w:hint="eastAsia" w:ascii="仿宋" w:hAnsi="仿宋" w:eastAsia="仿宋"/>
          <w:sz w:val="32"/>
          <w:szCs w:val="32"/>
        </w:rPr>
        <w:t>年</w:t>
      </w:r>
      <w:r>
        <w:rPr>
          <w:rFonts w:hint="eastAsia" w:ascii="仿宋" w:hAnsi="仿宋" w:eastAsia="仿宋"/>
          <w:sz w:val="32"/>
          <w:szCs w:val="32"/>
          <w:lang w:eastAsia="zh-CN"/>
        </w:rPr>
        <w:t>度</w:t>
      </w:r>
      <w:r>
        <w:rPr>
          <w:rFonts w:hint="eastAsia" w:ascii="仿宋" w:hAnsi="仿宋" w:eastAsia="仿宋"/>
          <w:sz w:val="32"/>
          <w:szCs w:val="32"/>
        </w:rPr>
        <w:t>预算收入</w:t>
      </w:r>
      <w:r>
        <w:rPr>
          <w:rFonts w:ascii="仿宋" w:hAnsi="仿宋" w:eastAsia="仿宋"/>
          <w:sz w:val="32"/>
          <w:szCs w:val="32"/>
        </w:rPr>
        <w:t>437.22</w:t>
      </w:r>
      <w:r>
        <w:rPr>
          <w:rFonts w:hint="eastAsia" w:ascii="仿宋" w:hAnsi="仿宋" w:eastAsia="仿宋"/>
          <w:sz w:val="32"/>
          <w:szCs w:val="32"/>
        </w:rPr>
        <w:t>万元，其中：一般公共预算收入</w:t>
      </w:r>
      <w:r>
        <w:rPr>
          <w:rFonts w:ascii="仿宋" w:hAnsi="仿宋" w:eastAsia="仿宋"/>
          <w:sz w:val="32"/>
          <w:szCs w:val="32"/>
        </w:rPr>
        <w:t>1.43</w:t>
      </w:r>
      <w:r>
        <w:rPr>
          <w:rFonts w:hint="eastAsia" w:ascii="仿宋" w:hAnsi="仿宋" w:eastAsia="仿宋"/>
          <w:sz w:val="32"/>
          <w:szCs w:val="32"/>
        </w:rPr>
        <w:t>万元，政府性基金收入</w:t>
      </w:r>
      <w:r>
        <w:rPr>
          <w:rFonts w:ascii="仿宋" w:hAnsi="仿宋" w:eastAsia="仿宋"/>
          <w:sz w:val="32"/>
          <w:szCs w:val="32"/>
        </w:rPr>
        <w:t>300</w:t>
      </w:r>
      <w:r>
        <w:rPr>
          <w:rFonts w:hint="eastAsia" w:ascii="仿宋" w:hAnsi="仿宋" w:eastAsia="仿宋"/>
          <w:sz w:val="32"/>
          <w:szCs w:val="32"/>
        </w:rPr>
        <w:t>万元，国有资本经营收入</w:t>
      </w:r>
      <w:r>
        <w:rPr>
          <w:rFonts w:ascii="仿宋" w:hAnsi="仿宋" w:eastAsia="仿宋"/>
          <w:sz w:val="32"/>
          <w:szCs w:val="32"/>
        </w:rPr>
        <w:t>0</w:t>
      </w:r>
      <w:r>
        <w:rPr>
          <w:rFonts w:hint="eastAsia" w:ascii="仿宋" w:hAnsi="仿宋" w:eastAsia="仿宋"/>
          <w:sz w:val="32"/>
          <w:szCs w:val="32"/>
        </w:rPr>
        <w:t>万元，其他收入</w:t>
      </w:r>
      <w:r>
        <w:rPr>
          <w:rFonts w:ascii="仿宋" w:hAnsi="仿宋" w:eastAsia="仿宋"/>
          <w:sz w:val="32"/>
          <w:szCs w:val="32"/>
        </w:rPr>
        <w:t>135.79</w:t>
      </w:r>
      <w:r>
        <w:rPr>
          <w:rFonts w:hint="eastAsia" w:ascii="仿宋" w:hAnsi="仿宋" w:eastAsia="仿宋"/>
          <w:sz w:val="32"/>
          <w:szCs w:val="32"/>
        </w:rPr>
        <w:t>。</w:t>
      </w:r>
    </w:p>
    <w:p>
      <w:pPr>
        <w:widowControl/>
        <w:spacing w:before="150" w:line="420" w:lineRule="atLeast"/>
        <w:ind w:firstLine="560"/>
        <w:jc w:val="left"/>
        <w:rPr>
          <w:rFonts w:ascii="仿宋" w:hAnsi="仿宋" w:eastAsia="仿宋"/>
          <w:sz w:val="32"/>
          <w:szCs w:val="32"/>
        </w:rPr>
      </w:pPr>
    </w:p>
    <w:p>
      <w:pPr>
        <w:spacing w:line="560" w:lineRule="exact"/>
        <w:ind w:firstLine="643" w:firstLineChars="200"/>
        <w:rPr>
          <w:rFonts w:ascii="Times New Roman" w:hAnsi="Times New Roman" w:eastAsia="方正仿宋_GBK"/>
          <w:sz w:val="32"/>
          <w:szCs w:val="32"/>
        </w:rPr>
      </w:pPr>
      <w:r>
        <w:rPr>
          <w:rFonts w:ascii="楷体" w:hAnsi="楷体" w:eastAsia="楷体"/>
          <w:b/>
          <w:sz w:val="32"/>
          <w:szCs w:val="32"/>
        </w:rPr>
        <w:t>2</w:t>
      </w:r>
      <w:r>
        <w:rPr>
          <w:rFonts w:hint="eastAsia" w:ascii="楷体" w:hAnsi="楷体" w:eastAsia="楷体"/>
          <w:b/>
          <w:sz w:val="32"/>
          <w:szCs w:val="32"/>
        </w:rPr>
        <w:t>、支出说明</w:t>
      </w:r>
    </w:p>
    <w:p>
      <w:pPr>
        <w:spacing w:line="56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收支预算总表支出栏、基本支出表、项目支出表按经济分类和支出功能分类科目编制，反映廊坊市大厂回族自治县现代农业科技示范园区管理办公室2018年度部门预算中支出预算的总体情况。2018年</w:t>
      </w:r>
      <w:r>
        <w:rPr>
          <w:rFonts w:hint="eastAsia" w:ascii="仿宋" w:hAnsi="仿宋" w:eastAsia="仿宋" w:cs="仿宋"/>
          <w:b w:val="0"/>
          <w:bCs/>
          <w:sz w:val="32"/>
          <w:szCs w:val="32"/>
          <w:lang w:eastAsia="zh-CN"/>
        </w:rPr>
        <w:t>度</w:t>
      </w:r>
      <w:r>
        <w:rPr>
          <w:rFonts w:hint="eastAsia" w:ascii="仿宋" w:hAnsi="仿宋" w:eastAsia="仿宋" w:cs="仿宋"/>
          <w:b w:val="0"/>
          <w:bCs/>
          <w:sz w:val="32"/>
          <w:szCs w:val="32"/>
        </w:rPr>
        <w:t>支出预算437.22万元，</w:t>
      </w:r>
      <w:r>
        <w:rPr>
          <w:rFonts w:hint="eastAsia" w:ascii="仿宋" w:hAnsi="仿宋" w:eastAsia="仿宋" w:cs="仿宋"/>
          <w:b w:val="0"/>
          <w:bCs/>
          <w:sz w:val="32"/>
          <w:szCs w:val="32"/>
          <w:lang w:val="en-US" w:eastAsia="zh-CN"/>
        </w:rPr>
        <w:t>基本支出12.22万元，</w:t>
      </w:r>
      <w:r>
        <w:rPr>
          <w:rFonts w:hint="eastAsia" w:ascii="仿宋" w:hAnsi="仿宋" w:eastAsia="仿宋" w:cs="仿宋"/>
          <w:b w:val="0"/>
          <w:bCs/>
          <w:sz w:val="32"/>
          <w:szCs w:val="32"/>
        </w:rPr>
        <w:t>其中</w:t>
      </w:r>
      <w:r>
        <w:rPr>
          <w:rFonts w:hint="eastAsia" w:ascii="仿宋" w:hAnsi="仿宋" w:eastAsia="仿宋" w:cs="仿宋"/>
          <w:b w:val="0"/>
          <w:bCs/>
          <w:sz w:val="32"/>
          <w:szCs w:val="32"/>
          <w:lang w:val="en-US" w:eastAsia="zh-CN"/>
        </w:rPr>
        <w:t>人员经费</w:t>
      </w:r>
      <w:r>
        <w:rPr>
          <w:rFonts w:hint="eastAsia" w:ascii="仿宋" w:hAnsi="仿宋" w:eastAsia="仿宋" w:cs="仿宋"/>
          <w:b w:val="0"/>
          <w:bCs/>
          <w:sz w:val="32"/>
          <w:szCs w:val="32"/>
        </w:rPr>
        <w:t>10.79万元</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日常公用经费</w:t>
      </w:r>
      <w:r>
        <w:rPr>
          <w:rFonts w:hint="eastAsia" w:ascii="仿宋" w:hAnsi="仿宋" w:eastAsia="仿宋" w:cs="仿宋"/>
          <w:b w:val="0"/>
          <w:bCs/>
          <w:sz w:val="32"/>
          <w:szCs w:val="32"/>
        </w:rPr>
        <w:t>1.43万元</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项目支出</w:t>
      </w:r>
      <w:r>
        <w:rPr>
          <w:rFonts w:hint="eastAsia" w:ascii="仿宋" w:hAnsi="仿宋" w:eastAsia="仿宋" w:cs="仿宋"/>
          <w:b w:val="0"/>
          <w:bCs/>
          <w:sz w:val="32"/>
          <w:szCs w:val="32"/>
          <w:lang w:val="en-US" w:eastAsia="zh-CN"/>
        </w:rPr>
        <w:t>425</w:t>
      </w:r>
      <w:r>
        <w:rPr>
          <w:rFonts w:hint="eastAsia" w:ascii="仿宋" w:hAnsi="仿宋" w:eastAsia="仿宋" w:cs="仿宋"/>
          <w:b w:val="0"/>
          <w:bCs/>
          <w:sz w:val="32"/>
          <w:szCs w:val="32"/>
        </w:rPr>
        <w:t>万元，均为本级支出，主要为</w:t>
      </w:r>
      <w:r>
        <w:rPr>
          <w:rFonts w:hint="eastAsia" w:ascii="仿宋" w:hAnsi="仿宋" w:eastAsia="仿宋" w:cs="仿宋"/>
          <w:b w:val="0"/>
          <w:bCs/>
          <w:sz w:val="32"/>
          <w:szCs w:val="32"/>
          <w:lang w:val="en-US" w:eastAsia="zh-CN"/>
        </w:rPr>
        <w:t>树木养护费20</w:t>
      </w:r>
      <w:r>
        <w:rPr>
          <w:rFonts w:hint="eastAsia" w:ascii="仿宋" w:hAnsi="仿宋" w:eastAsia="仿宋" w:cs="仿宋"/>
          <w:b w:val="0"/>
          <w:bCs/>
          <w:sz w:val="32"/>
          <w:szCs w:val="32"/>
        </w:rPr>
        <w:t>万元、</w:t>
      </w:r>
      <w:r>
        <w:rPr>
          <w:rFonts w:hint="eastAsia" w:ascii="仿宋" w:hAnsi="仿宋" w:eastAsia="仿宋" w:cs="仿宋"/>
          <w:b w:val="0"/>
          <w:bCs/>
          <w:sz w:val="32"/>
          <w:szCs w:val="32"/>
          <w:lang w:val="en-US" w:eastAsia="zh-CN"/>
        </w:rPr>
        <w:t>垃圾统一清理清运55</w:t>
      </w:r>
      <w:r>
        <w:rPr>
          <w:rFonts w:hint="eastAsia" w:ascii="仿宋" w:hAnsi="仿宋" w:eastAsia="仿宋" w:cs="仿宋"/>
          <w:b w:val="0"/>
          <w:bCs/>
          <w:sz w:val="32"/>
          <w:szCs w:val="32"/>
        </w:rPr>
        <w:t>万元、</w:t>
      </w:r>
      <w:r>
        <w:rPr>
          <w:rFonts w:hint="eastAsia" w:ascii="仿宋" w:hAnsi="仿宋" w:eastAsia="仿宋" w:cs="仿宋"/>
          <w:b w:val="0"/>
          <w:bCs/>
          <w:sz w:val="32"/>
          <w:szCs w:val="32"/>
          <w:lang w:val="en-US" w:eastAsia="zh-CN"/>
        </w:rPr>
        <w:t>业务费50</w:t>
      </w:r>
      <w:r>
        <w:rPr>
          <w:rFonts w:hint="eastAsia" w:ascii="仿宋" w:hAnsi="仿宋" w:eastAsia="仿宋" w:cs="仿宋"/>
          <w:b w:val="0"/>
          <w:bCs/>
          <w:sz w:val="32"/>
          <w:szCs w:val="32"/>
        </w:rPr>
        <w:t>万元、</w:t>
      </w:r>
      <w:r>
        <w:rPr>
          <w:rFonts w:hint="eastAsia" w:ascii="仿宋" w:hAnsi="仿宋" w:eastAsia="仿宋" w:cs="仿宋"/>
          <w:b w:val="0"/>
          <w:bCs/>
          <w:sz w:val="32"/>
          <w:szCs w:val="32"/>
          <w:lang w:val="en-US" w:eastAsia="zh-CN"/>
        </w:rPr>
        <w:t>农业园区市政道路新建工程130</w:t>
      </w:r>
      <w:r>
        <w:rPr>
          <w:rFonts w:hint="eastAsia" w:ascii="仿宋" w:hAnsi="仿宋" w:eastAsia="仿宋" w:cs="仿宋"/>
          <w:b w:val="0"/>
          <w:bCs/>
          <w:sz w:val="32"/>
          <w:szCs w:val="32"/>
        </w:rPr>
        <w:t>万元、</w:t>
      </w:r>
      <w:r>
        <w:rPr>
          <w:rFonts w:hint="eastAsia" w:ascii="仿宋" w:hAnsi="仿宋" w:eastAsia="仿宋" w:cs="仿宋"/>
          <w:b w:val="0"/>
          <w:bCs/>
          <w:sz w:val="32"/>
          <w:szCs w:val="32"/>
          <w:lang w:val="en-US" w:eastAsia="zh-CN"/>
        </w:rPr>
        <w:t>农业园区标识塔工程15</w:t>
      </w:r>
      <w:r>
        <w:rPr>
          <w:rFonts w:hint="eastAsia" w:ascii="仿宋" w:hAnsi="仿宋" w:eastAsia="仿宋" w:cs="仿宋"/>
          <w:b w:val="0"/>
          <w:bCs/>
          <w:sz w:val="32"/>
          <w:szCs w:val="32"/>
        </w:rPr>
        <w:t>万元、</w:t>
      </w:r>
      <w:r>
        <w:rPr>
          <w:rFonts w:hint="eastAsia" w:ascii="仿宋" w:hAnsi="仿宋" w:eastAsia="仿宋" w:cs="仿宋"/>
          <w:b w:val="0"/>
          <w:bCs/>
          <w:sz w:val="32"/>
          <w:szCs w:val="32"/>
          <w:lang w:val="en-US" w:eastAsia="zh-CN"/>
        </w:rPr>
        <w:t>农业园区柏油路建设工程36</w:t>
      </w:r>
      <w:r>
        <w:rPr>
          <w:rFonts w:hint="eastAsia" w:ascii="仿宋" w:hAnsi="仿宋" w:eastAsia="仿宋" w:cs="仿宋"/>
          <w:b w:val="0"/>
          <w:bCs/>
          <w:sz w:val="32"/>
          <w:szCs w:val="32"/>
        </w:rPr>
        <w:t>万元、</w:t>
      </w:r>
      <w:r>
        <w:rPr>
          <w:rFonts w:hint="eastAsia" w:ascii="仿宋" w:hAnsi="仿宋" w:eastAsia="仿宋" w:cs="仿宋"/>
          <w:b w:val="0"/>
          <w:bCs/>
          <w:sz w:val="32"/>
          <w:szCs w:val="32"/>
          <w:lang w:val="en-US" w:eastAsia="zh-CN"/>
        </w:rPr>
        <w:t>农业土地开发支出119</w:t>
      </w:r>
      <w:r>
        <w:rPr>
          <w:rFonts w:hint="eastAsia" w:ascii="仿宋" w:hAnsi="仿宋" w:eastAsia="仿宋" w:cs="仿宋"/>
          <w:b w:val="0"/>
          <w:bCs/>
          <w:sz w:val="32"/>
          <w:szCs w:val="32"/>
        </w:rPr>
        <w:t>万元。</w:t>
      </w:r>
    </w:p>
    <w:p>
      <w:pPr>
        <w:spacing w:line="560" w:lineRule="exact"/>
        <w:ind w:firstLine="643" w:firstLineChars="20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autoSpaceDE w:val="0"/>
        <w:autoSpaceDN w:val="0"/>
        <w:adjustRightInd w:val="0"/>
        <w:spacing w:line="560" w:lineRule="exact"/>
        <w:ind w:firstLine="640" w:firstLineChars="200"/>
        <w:rPr>
          <w:rFonts w:hint="eastAsia" w:ascii="仿宋" w:hAnsi="仿宋" w:eastAsia="仿宋"/>
          <w:sz w:val="32"/>
          <w:szCs w:val="32"/>
        </w:rPr>
      </w:pPr>
      <w:r>
        <w:rPr>
          <w:rFonts w:ascii="仿宋" w:hAnsi="仿宋" w:eastAsia="仿宋"/>
          <w:sz w:val="32"/>
          <w:szCs w:val="32"/>
        </w:rPr>
        <w:t>2018</w:t>
      </w:r>
      <w:r>
        <w:rPr>
          <w:rFonts w:hint="eastAsia" w:ascii="仿宋" w:hAnsi="仿宋" w:eastAsia="仿宋"/>
          <w:sz w:val="32"/>
          <w:szCs w:val="32"/>
        </w:rPr>
        <w:t>年</w:t>
      </w:r>
      <w:r>
        <w:rPr>
          <w:rFonts w:hint="eastAsia" w:ascii="仿宋" w:hAnsi="仿宋" w:eastAsia="仿宋"/>
          <w:sz w:val="32"/>
          <w:szCs w:val="32"/>
          <w:lang w:eastAsia="zh-CN"/>
        </w:rPr>
        <w:t>度</w:t>
      </w:r>
      <w:r>
        <w:rPr>
          <w:rFonts w:hint="eastAsia" w:ascii="仿宋" w:hAnsi="仿宋" w:eastAsia="仿宋"/>
          <w:sz w:val="32"/>
          <w:szCs w:val="32"/>
        </w:rPr>
        <w:t>预算收支安排</w:t>
      </w:r>
      <w:r>
        <w:rPr>
          <w:rFonts w:ascii="仿宋" w:hAnsi="仿宋" w:eastAsia="仿宋"/>
          <w:sz w:val="32"/>
          <w:szCs w:val="32"/>
        </w:rPr>
        <w:t>437.22</w:t>
      </w:r>
      <w:r>
        <w:rPr>
          <w:rFonts w:hint="eastAsia" w:ascii="仿宋" w:hAnsi="仿宋" w:eastAsia="仿宋"/>
          <w:sz w:val="32"/>
          <w:szCs w:val="32"/>
        </w:rPr>
        <w:t>万元，较</w:t>
      </w:r>
      <w:r>
        <w:rPr>
          <w:rFonts w:ascii="仿宋" w:hAnsi="仿宋" w:eastAsia="仿宋"/>
          <w:sz w:val="32"/>
          <w:szCs w:val="32"/>
        </w:rPr>
        <w:t>2017</w:t>
      </w:r>
      <w:r>
        <w:rPr>
          <w:rFonts w:hint="eastAsia" w:ascii="仿宋" w:hAnsi="仿宋" w:eastAsia="仿宋"/>
          <w:sz w:val="32"/>
          <w:szCs w:val="32"/>
        </w:rPr>
        <w:t>年</w:t>
      </w:r>
      <w:r>
        <w:rPr>
          <w:rFonts w:hint="eastAsia" w:ascii="仿宋" w:hAnsi="仿宋" w:eastAsia="仿宋"/>
          <w:sz w:val="32"/>
          <w:szCs w:val="32"/>
          <w:lang w:eastAsia="zh-CN"/>
        </w:rPr>
        <w:t>度</w:t>
      </w:r>
      <w:r>
        <w:rPr>
          <w:rFonts w:hint="eastAsia" w:ascii="仿宋" w:hAnsi="仿宋" w:eastAsia="仿宋"/>
          <w:sz w:val="32"/>
          <w:szCs w:val="32"/>
        </w:rPr>
        <w:t>预算增加</w:t>
      </w:r>
      <w:r>
        <w:rPr>
          <w:rFonts w:ascii="仿宋" w:hAnsi="仿宋" w:eastAsia="仿宋"/>
          <w:sz w:val="32"/>
          <w:szCs w:val="32"/>
        </w:rPr>
        <w:t>0</w:t>
      </w:r>
      <w:r>
        <w:rPr>
          <w:rFonts w:hint="eastAsia" w:ascii="仿宋" w:hAnsi="仿宋" w:eastAsia="仿宋"/>
          <w:sz w:val="32"/>
          <w:szCs w:val="32"/>
        </w:rPr>
        <w:t>万元。</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机关运行经费共计安排1.43万元，主要用于农业园区办公室的日常维修、办公用房水电费、办公用房取暖费、办公用房物业管理费等日常运行支出。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2018年度，我园区“三公”经费预算安排0万元，其中因公出国（境）费0万元，公务用车购置及运维费0万元（其中：公务用车购置费为0万元，公务用车运行费0万元）；公务接待费0万元</w:t>
      </w:r>
      <w:r>
        <w:rPr>
          <w:rFonts w:hint="eastAsia" w:ascii="仿宋" w:hAnsi="仿宋" w:eastAsia="仿宋"/>
          <w:sz w:val="32"/>
          <w:szCs w:val="32"/>
        </w:rPr>
        <w:t>。</w:t>
      </w:r>
      <w:r>
        <w:rPr>
          <w:rFonts w:hint="eastAsia" w:ascii="仿宋" w:hAnsi="仿宋" w:eastAsia="仿宋"/>
          <w:sz w:val="32"/>
          <w:szCs w:val="32"/>
          <w:lang w:val="en-US" w:eastAsia="zh-CN"/>
        </w:rPr>
        <w:t>与2017年度持平。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五、绩效预算信息</w:t>
      </w:r>
    </w:p>
    <w:p>
      <w:pPr>
        <w:spacing w:line="560" w:lineRule="exact"/>
        <w:ind w:firstLine="643" w:firstLineChars="200"/>
        <w:rPr>
          <w:rFonts w:ascii="楷体" w:hAnsi="楷体" w:eastAsia="楷体"/>
          <w:b/>
          <w:sz w:val="32"/>
          <w:szCs w:val="32"/>
        </w:rPr>
      </w:pPr>
      <w:bookmarkStart w:id="0" w:name="_Toc471398463"/>
      <w:r>
        <w:rPr>
          <w:rFonts w:hint="eastAsia" w:ascii="楷体" w:hAnsi="楷体" w:eastAsia="楷体"/>
          <w:b/>
          <w:sz w:val="32"/>
          <w:szCs w:val="32"/>
        </w:rPr>
        <w:t>总体绩效目标：</w:t>
      </w:r>
    </w:p>
    <w:p>
      <w:pPr>
        <w:ind w:firstLine="640" w:firstLineChars="200"/>
        <w:rPr>
          <w:rFonts w:ascii="仿宋" w:hAnsi="仿宋" w:eastAsia="仿宋"/>
          <w:sz w:val="32"/>
          <w:szCs w:val="32"/>
        </w:rPr>
      </w:pPr>
      <w:r>
        <w:rPr>
          <w:rFonts w:hint="eastAsia" w:ascii="仿宋" w:hAnsi="仿宋" w:eastAsia="仿宋"/>
          <w:sz w:val="32"/>
          <w:szCs w:val="32"/>
        </w:rPr>
        <w:t>继续完善基础设施建设，增加园区服务功能，以项目建设提升园区的整体形象，为园区招商引资承载高端现代化农业项目搭建更好更健全的平台。</w:t>
      </w:r>
    </w:p>
    <w:p>
      <w:pPr>
        <w:widowControl/>
        <w:spacing w:line="420" w:lineRule="atLeast"/>
        <w:ind w:firstLine="560"/>
        <w:jc w:val="left"/>
        <w:rPr>
          <w:rFonts w:ascii="仿宋" w:hAnsi="仿宋" w:eastAsia="仿宋"/>
          <w:sz w:val="32"/>
          <w:szCs w:val="32"/>
        </w:rPr>
      </w:pPr>
    </w:p>
    <w:p>
      <w:pPr>
        <w:ind w:firstLine="643" w:firstLineChars="200"/>
        <w:jc w:val="left"/>
        <w:rPr>
          <w:rFonts w:ascii="楷体" w:hAnsi="楷体" w:eastAsia="楷体"/>
          <w:b/>
          <w:sz w:val="32"/>
          <w:szCs w:val="32"/>
        </w:rPr>
      </w:pPr>
      <w:r>
        <w:rPr>
          <w:rFonts w:hint="eastAsia" w:ascii="楷体" w:hAnsi="楷体" w:eastAsia="楷体"/>
          <w:b/>
          <w:sz w:val="32"/>
          <w:szCs w:val="32"/>
        </w:rPr>
        <w:t>部门职责及工作活动绩效目标指标：</w:t>
      </w:r>
    </w:p>
    <w:p>
      <w:pPr>
        <w:jc w:val="center"/>
        <w:outlineLvl w:val="0"/>
        <w:rPr>
          <w:rFonts w:ascii="宋体"/>
          <w:b/>
          <w:sz w:val="32"/>
          <w:szCs w:val="24"/>
        </w:rPr>
      </w:pPr>
    </w:p>
    <w:p>
      <w:pPr>
        <w:jc w:val="center"/>
        <w:outlineLvl w:val="0"/>
        <w:rPr>
          <w:rFonts w:hint="eastAsia" w:ascii="仿宋" w:hAnsi="仿宋" w:eastAsia="仿宋"/>
          <w:sz w:val="32"/>
          <w:szCs w:val="32"/>
        </w:rPr>
      </w:pPr>
      <w:r>
        <w:rPr>
          <w:rFonts w:hint="eastAsia" w:ascii="仿宋" w:hAnsi="仿宋" w:eastAsia="仿宋"/>
          <w:sz w:val="32"/>
          <w:szCs w:val="32"/>
        </w:rPr>
        <w:t>部门职责</w:t>
      </w:r>
      <w:r>
        <w:rPr>
          <w:rFonts w:ascii="仿宋" w:hAnsi="仿宋" w:eastAsia="仿宋"/>
          <w:sz w:val="32"/>
          <w:szCs w:val="32"/>
        </w:rPr>
        <w:t>-</w:t>
      </w:r>
      <w:r>
        <w:rPr>
          <w:rFonts w:hint="eastAsia" w:ascii="仿宋" w:hAnsi="仿宋" w:eastAsia="仿宋"/>
          <w:sz w:val="32"/>
          <w:szCs w:val="32"/>
        </w:rPr>
        <w:t>工作活动绩效目标</w:t>
      </w:r>
    </w:p>
    <w:tbl>
      <w:tblPr>
        <w:tblStyle w:val="8"/>
        <w:tblpPr w:leftFromText="180" w:rightFromText="180" w:vertAnchor="text" w:horzAnchor="page" w:tblpX="1430" w:tblpY="1224"/>
        <w:tblOverlap w:val="never"/>
        <w:tblW w:w="14299" w:type="dxa"/>
        <w:tblInd w:w="0" w:type="dxa"/>
        <w:tblLayout w:type="fixed"/>
        <w:tblCellMar>
          <w:top w:w="15" w:type="dxa"/>
          <w:left w:w="15" w:type="dxa"/>
          <w:bottom w:w="15" w:type="dxa"/>
          <w:right w:w="15" w:type="dxa"/>
        </w:tblCellMar>
      </w:tblPr>
      <w:tblGrid>
        <w:gridCol w:w="1079"/>
        <w:gridCol w:w="1355"/>
        <w:gridCol w:w="3300"/>
        <w:gridCol w:w="1830"/>
        <w:gridCol w:w="1800"/>
        <w:gridCol w:w="1275"/>
        <w:gridCol w:w="1215"/>
        <w:gridCol w:w="1200"/>
        <w:gridCol w:w="1245"/>
      </w:tblGrid>
      <w:tr>
        <w:tblPrEx>
          <w:tblLayout w:type="fixed"/>
          <w:tblCellMar>
            <w:top w:w="15" w:type="dxa"/>
            <w:left w:w="15" w:type="dxa"/>
            <w:bottom w:w="15" w:type="dxa"/>
            <w:right w:w="15" w:type="dxa"/>
          </w:tblCellMar>
        </w:tblPrEx>
        <w:trPr>
          <w:trHeight w:val="301" w:hRule="atLeast"/>
        </w:trPr>
        <w:tc>
          <w:tcPr>
            <w:tcW w:w="9364" w:type="dxa"/>
            <w:gridSpan w:val="5"/>
            <w:tcBorders>
              <w:top w:val="single" w:color="FFFFFF" w:sz="12" w:space="0"/>
              <w:left w:val="single" w:color="FFFFFF" w:sz="12" w:space="0"/>
              <w:bottom w:val="single" w:color="000000" w:sz="12" w:space="0"/>
              <w:right w:val="single" w:color="FFFFFF" w:sz="12" w:space="0"/>
            </w:tcBorders>
            <w:vAlign w:val="center"/>
          </w:tcPr>
          <w:p>
            <w:pPr>
              <w:widowControl/>
              <w:jc w:val="left"/>
              <w:textAlignment w:val="center"/>
              <w:rPr>
                <w:rFonts w:ascii="仿宋_GB2312" w:hAnsi="宋体" w:eastAsia="仿宋_GB2312" w:cs="仿宋_GB2312"/>
                <w:color w:val="000000"/>
                <w:szCs w:val="21"/>
              </w:rPr>
            </w:pPr>
            <w:r>
              <w:rPr>
                <w:rFonts w:ascii="仿宋_GB2312" w:hAnsi="宋体" w:eastAsia="仿宋_GB2312" w:cs="仿宋_GB2312"/>
                <w:color w:val="000000"/>
                <w:kern w:val="0"/>
                <w:sz w:val="24"/>
                <w:szCs w:val="24"/>
              </w:rPr>
              <w:t>763</w:t>
            </w:r>
            <w:r>
              <w:rPr>
                <w:rFonts w:hint="eastAsia" w:ascii="仿宋_GB2312" w:hAnsi="宋体" w:eastAsia="仿宋_GB2312" w:cs="仿宋_GB2312"/>
                <w:color w:val="000000"/>
                <w:kern w:val="0"/>
                <w:sz w:val="24"/>
                <w:szCs w:val="24"/>
              </w:rPr>
              <w:t>大厂回族自治现代农业科技示范园区管理办公室</w:t>
            </w:r>
          </w:p>
        </w:tc>
        <w:tc>
          <w:tcPr>
            <w:tcW w:w="4935" w:type="dxa"/>
            <w:gridSpan w:val="4"/>
            <w:tcBorders>
              <w:top w:val="single" w:color="FFFFFF" w:sz="12" w:space="0"/>
              <w:bottom w:val="single" w:color="000000" w:sz="12" w:space="0"/>
              <w:right w:val="single" w:color="FFFFFF" w:sz="12" w:space="0"/>
            </w:tcBorders>
            <w:vAlign w:val="center"/>
          </w:tcPr>
          <w:p>
            <w:pPr>
              <w:widowControl/>
              <w:jc w:val="righ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单位：万元</w:t>
            </w:r>
          </w:p>
        </w:tc>
      </w:tr>
      <w:tr>
        <w:tblPrEx>
          <w:tblLayout w:type="fixed"/>
          <w:tblCellMar>
            <w:top w:w="15" w:type="dxa"/>
            <w:left w:w="15" w:type="dxa"/>
            <w:bottom w:w="15" w:type="dxa"/>
            <w:right w:w="15" w:type="dxa"/>
          </w:tblCellMar>
        </w:tblPrEx>
        <w:trPr>
          <w:trHeight w:val="301" w:hRule="atLeast"/>
        </w:trPr>
        <w:tc>
          <w:tcPr>
            <w:tcW w:w="1079" w:type="dxa"/>
            <w:vMerge w:val="restart"/>
            <w:tcBorders>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职责活动</w:t>
            </w:r>
          </w:p>
        </w:tc>
        <w:tc>
          <w:tcPr>
            <w:tcW w:w="1355"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年度预算数</w:t>
            </w:r>
          </w:p>
        </w:tc>
        <w:tc>
          <w:tcPr>
            <w:tcW w:w="3300" w:type="dxa"/>
            <w:vMerge w:val="restart"/>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内容描述</w:t>
            </w:r>
          </w:p>
        </w:tc>
        <w:tc>
          <w:tcPr>
            <w:tcW w:w="1830" w:type="dxa"/>
            <w:vMerge w:val="restart"/>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绩效目标</w:t>
            </w:r>
          </w:p>
        </w:tc>
        <w:tc>
          <w:tcPr>
            <w:tcW w:w="1800" w:type="dxa"/>
            <w:vMerge w:val="restart"/>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绩效指标</w:t>
            </w:r>
          </w:p>
        </w:tc>
        <w:tc>
          <w:tcPr>
            <w:tcW w:w="4935" w:type="dxa"/>
            <w:gridSpan w:val="4"/>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评价标准</w:t>
            </w:r>
          </w:p>
        </w:tc>
      </w:tr>
      <w:tr>
        <w:tblPrEx>
          <w:tblLayout w:type="fixed"/>
          <w:tblCellMar>
            <w:top w:w="15" w:type="dxa"/>
            <w:left w:w="15" w:type="dxa"/>
            <w:bottom w:w="15" w:type="dxa"/>
            <w:right w:w="15" w:type="dxa"/>
          </w:tblCellMar>
        </w:tblPrEx>
        <w:trPr>
          <w:trHeight w:val="286"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b/>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b/>
                <w:color w:val="000000"/>
                <w:szCs w:val="21"/>
              </w:rPr>
            </w:pPr>
          </w:p>
        </w:tc>
        <w:tc>
          <w:tcPr>
            <w:tcW w:w="3300" w:type="dxa"/>
            <w:vMerge w:val="continue"/>
            <w:tcBorders>
              <w:top w:val="single" w:color="000000" w:sz="12" w:space="0"/>
              <w:bottom w:val="single" w:color="000000" w:sz="12" w:space="0"/>
              <w:right w:val="single" w:color="000000" w:sz="12" w:space="0"/>
            </w:tcBorders>
            <w:vAlign w:val="center"/>
          </w:tcPr>
          <w:p>
            <w:pPr>
              <w:jc w:val="center"/>
              <w:rPr>
                <w:rFonts w:ascii="仿宋" w:hAnsi="仿宋" w:eastAsia="仿宋" w:cs="仿宋"/>
                <w:b/>
                <w:color w:val="000000"/>
                <w:szCs w:val="21"/>
              </w:rPr>
            </w:pPr>
          </w:p>
        </w:tc>
        <w:tc>
          <w:tcPr>
            <w:tcW w:w="1830" w:type="dxa"/>
            <w:vMerge w:val="continue"/>
            <w:tcBorders>
              <w:top w:val="single" w:color="000000" w:sz="12" w:space="0"/>
              <w:bottom w:val="single" w:color="000000" w:sz="12" w:space="0"/>
              <w:right w:val="single" w:color="000000" w:sz="12" w:space="0"/>
            </w:tcBorders>
            <w:vAlign w:val="center"/>
          </w:tcPr>
          <w:p>
            <w:pPr>
              <w:jc w:val="center"/>
              <w:rPr>
                <w:rFonts w:ascii="仿宋" w:hAnsi="仿宋" w:eastAsia="仿宋" w:cs="仿宋"/>
                <w:b/>
                <w:color w:val="000000"/>
                <w:szCs w:val="21"/>
              </w:rPr>
            </w:pPr>
          </w:p>
        </w:tc>
        <w:tc>
          <w:tcPr>
            <w:tcW w:w="1800" w:type="dxa"/>
            <w:vMerge w:val="continue"/>
            <w:tcBorders>
              <w:top w:val="single" w:color="000000" w:sz="12" w:space="0"/>
              <w:bottom w:val="single" w:color="000000" w:sz="12" w:space="0"/>
              <w:right w:val="single" w:color="000000" w:sz="12" w:space="0"/>
            </w:tcBorders>
            <w:vAlign w:val="center"/>
          </w:tcPr>
          <w:p>
            <w:pPr>
              <w:jc w:val="center"/>
              <w:rPr>
                <w:rFonts w:ascii="仿宋" w:hAnsi="仿宋" w:eastAsia="仿宋" w:cs="仿宋"/>
                <w:b/>
                <w:color w:val="000000"/>
                <w:szCs w:val="21"/>
              </w:rPr>
            </w:pP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优</w:t>
            </w:r>
          </w:p>
        </w:tc>
        <w:tc>
          <w:tcPr>
            <w:tcW w:w="1215" w:type="dxa"/>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良</w:t>
            </w:r>
          </w:p>
        </w:tc>
        <w:tc>
          <w:tcPr>
            <w:tcW w:w="1200" w:type="dxa"/>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中</w:t>
            </w:r>
          </w:p>
        </w:tc>
        <w:tc>
          <w:tcPr>
            <w:tcW w:w="1245" w:type="dxa"/>
            <w:tcBorders>
              <w:top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差</w:t>
            </w:r>
          </w:p>
        </w:tc>
      </w:tr>
      <w:tr>
        <w:tblPrEx>
          <w:tblLayout w:type="fixed"/>
          <w:tblCellMar>
            <w:top w:w="15" w:type="dxa"/>
            <w:left w:w="15" w:type="dxa"/>
            <w:bottom w:w="15" w:type="dxa"/>
            <w:right w:w="15" w:type="dxa"/>
          </w:tblCellMar>
        </w:tblPrEx>
        <w:trPr>
          <w:trHeight w:val="690" w:hRule="atLeast"/>
        </w:trPr>
        <w:tc>
          <w:tcPr>
            <w:tcW w:w="1079" w:type="dxa"/>
            <w:tcBorders>
              <w:left w:val="single" w:color="000000" w:sz="12" w:space="0"/>
              <w:bottom w:val="single" w:color="000000" w:sz="12" w:space="0"/>
              <w:right w:val="single" w:color="000000" w:sz="12" w:space="0"/>
            </w:tcBorders>
            <w:vAlign w:val="center"/>
          </w:tcPr>
          <w:p>
            <w:pPr>
              <w:widowControl/>
              <w:jc w:val="left"/>
              <w:textAlignment w:val="center"/>
              <w:rPr>
                <w:rFonts w:ascii="仿宋" w:hAnsi="仿宋" w:eastAsia="仿宋" w:cs="仿宋"/>
                <w:b/>
                <w:color w:val="000000"/>
                <w:szCs w:val="21"/>
              </w:rPr>
            </w:pPr>
            <w:r>
              <w:rPr>
                <w:rFonts w:hint="eastAsia" w:ascii="仿宋" w:hAnsi="仿宋" w:eastAsia="仿宋" w:cs="仿宋"/>
                <w:b/>
                <w:color w:val="000000"/>
                <w:kern w:val="0"/>
                <w:szCs w:val="21"/>
              </w:rPr>
              <w:t>政务管理</w:t>
            </w:r>
          </w:p>
        </w:tc>
        <w:tc>
          <w:tcPr>
            <w:tcW w:w="1355" w:type="dxa"/>
            <w:tcBorders>
              <w:bottom w:val="single" w:color="000000" w:sz="12" w:space="0"/>
              <w:right w:val="single" w:color="000000" w:sz="12" w:space="0"/>
            </w:tcBorders>
            <w:vAlign w:val="center"/>
          </w:tcPr>
          <w:p>
            <w:pPr>
              <w:jc w:val="left"/>
              <w:rPr>
                <w:rFonts w:ascii="仿宋" w:hAnsi="仿宋" w:eastAsia="仿宋" w:cs="仿宋"/>
                <w:color w:val="000000"/>
                <w:szCs w:val="21"/>
              </w:rPr>
            </w:pPr>
          </w:p>
        </w:tc>
        <w:tc>
          <w:tcPr>
            <w:tcW w:w="33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提升农业园区基础设施建设，加快园区发展建设</w:t>
            </w:r>
          </w:p>
        </w:tc>
        <w:tc>
          <w:tcPr>
            <w:tcW w:w="1830" w:type="dxa"/>
            <w:tcBorders>
              <w:bottom w:val="single" w:color="000000" w:sz="12" w:space="0"/>
              <w:right w:val="single" w:color="000000" w:sz="12" w:space="0"/>
            </w:tcBorders>
            <w:vAlign w:val="center"/>
          </w:tcPr>
          <w:p>
            <w:pPr>
              <w:jc w:val="left"/>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jc w:val="left"/>
              <w:rPr>
                <w:rFonts w:ascii="仿宋" w:hAnsi="仿宋" w:eastAsia="仿宋" w:cs="仿宋"/>
                <w:color w:val="000000"/>
                <w:szCs w:val="21"/>
              </w:rPr>
            </w:pPr>
          </w:p>
        </w:tc>
        <w:tc>
          <w:tcPr>
            <w:tcW w:w="1275" w:type="dxa"/>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215" w:type="dxa"/>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200" w:type="dxa"/>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245" w:type="dxa"/>
            <w:tcBorders>
              <w:bottom w:val="single" w:color="000000" w:sz="12" w:space="0"/>
              <w:right w:val="single" w:color="000000" w:sz="12" w:space="0"/>
            </w:tcBorders>
            <w:vAlign w:val="center"/>
          </w:tcPr>
          <w:p>
            <w:pPr>
              <w:jc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735" w:hRule="atLeast"/>
        </w:trPr>
        <w:tc>
          <w:tcPr>
            <w:tcW w:w="1079" w:type="dxa"/>
            <w:vMerge w:val="restart"/>
            <w:tcBorders>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农业园区市政道路新建工程</w:t>
            </w:r>
          </w:p>
        </w:tc>
        <w:tc>
          <w:tcPr>
            <w:tcW w:w="1355"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130</w:t>
            </w:r>
          </w:p>
        </w:tc>
        <w:tc>
          <w:tcPr>
            <w:tcW w:w="3300"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大厂现代农业科技示范园区</w:t>
            </w:r>
            <w:r>
              <w:rPr>
                <w:rFonts w:ascii="仿宋" w:hAnsi="仿宋" w:eastAsia="仿宋" w:cs="仿宋"/>
                <w:color w:val="000000"/>
                <w:kern w:val="0"/>
                <w:szCs w:val="21"/>
              </w:rPr>
              <w:t>2018</w:t>
            </w:r>
            <w:r>
              <w:rPr>
                <w:rFonts w:hint="eastAsia" w:ascii="仿宋" w:hAnsi="仿宋" w:eastAsia="仿宋" w:cs="仿宋"/>
                <w:color w:val="000000"/>
                <w:kern w:val="0"/>
                <w:szCs w:val="21"/>
              </w:rPr>
              <w:t>年修建两条柏油路工程，一是东厂村外通祁陈路道路，二是杨辛庄村外通吴马路道路。</w:t>
            </w:r>
          </w:p>
        </w:tc>
        <w:tc>
          <w:tcPr>
            <w:tcW w:w="1830"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提升农业园区基础设施建设，完善园区路网。</w:t>
            </w: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受益群体满意度（</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90</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615"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基础设施完好率（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95</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55</w:t>
            </w:r>
          </w:p>
        </w:tc>
      </w:tr>
      <w:tr>
        <w:tblPrEx>
          <w:tblLayout w:type="fixed"/>
          <w:tblCellMar>
            <w:top w:w="15" w:type="dxa"/>
            <w:left w:w="15" w:type="dxa"/>
            <w:bottom w:w="15" w:type="dxa"/>
            <w:right w:w="15" w:type="dxa"/>
          </w:tblCellMar>
        </w:tblPrEx>
        <w:trPr>
          <w:trHeight w:val="600"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工程验收合格率（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95</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55</w:t>
            </w:r>
          </w:p>
        </w:tc>
      </w:tr>
      <w:tr>
        <w:tblPrEx>
          <w:tblLayout w:type="fixed"/>
          <w:tblCellMar>
            <w:top w:w="15" w:type="dxa"/>
            <w:left w:w="15" w:type="dxa"/>
            <w:bottom w:w="15" w:type="dxa"/>
            <w:right w:w="15" w:type="dxa"/>
          </w:tblCellMar>
        </w:tblPrEx>
        <w:trPr>
          <w:trHeight w:val="540"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工程量完成率（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95</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55</w:t>
            </w:r>
          </w:p>
        </w:tc>
      </w:tr>
      <w:tr>
        <w:tblPrEx>
          <w:tblLayout w:type="fixed"/>
          <w:tblCellMar>
            <w:top w:w="15" w:type="dxa"/>
            <w:left w:w="15" w:type="dxa"/>
            <w:bottom w:w="15" w:type="dxa"/>
            <w:right w:w="15" w:type="dxa"/>
          </w:tblCellMar>
        </w:tblPrEx>
        <w:trPr>
          <w:trHeight w:val="570"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工程利用情况</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100</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r>
      <w:tr>
        <w:tblPrEx>
          <w:tblLayout w:type="fixed"/>
          <w:tblCellMar>
            <w:top w:w="15" w:type="dxa"/>
            <w:left w:w="15" w:type="dxa"/>
            <w:bottom w:w="15" w:type="dxa"/>
            <w:right w:w="15" w:type="dxa"/>
          </w:tblCellMar>
        </w:tblPrEx>
        <w:trPr>
          <w:trHeight w:val="630" w:hRule="atLeast"/>
        </w:trPr>
        <w:tc>
          <w:tcPr>
            <w:tcW w:w="1079" w:type="dxa"/>
            <w:vMerge w:val="restart"/>
            <w:tcBorders>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农业园区表示标识塔工程</w:t>
            </w:r>
          </w:p>
        </w:tc>
        <w:tc>
          <w:tcPr>
            <w:tcW w:w="1355"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15</w:t>
            </w:r>
          </w:p>
        </w:tc>
        <w:tc>
          <w:tcPr>
            <w:tcW w:w="3300"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农业园区标识塔建设工程，项目地点分别为大厂回族自治县陈府镇大香线与祁陈路交叉口，大厂回族自治县万果园现代农业科技有限公司内。</w:t>
            </w:r>
            <w:r>
              <w:rPr>
                <w:rFonts w:ascii="仿宋" w:hAnsi="仿宋" w:eastAsia="仿宋" w:cs="仿宋"/>
                <w:color w:val="000000"/>
                <w:kern w:val="0"/>
                <w:szCs w:val="21"/>
              </w:rPr>
              <w:t>2017</w:t>
            </w:r>
            <w:r>
              <w:rPr>
                <w:rFonts w:hint="eastAsia" w:ascii="仿宋" w:hAnsi="仿宋" w:eastAsia="仿宋" w:cs="仿宋"/>
                <w:color w:val="000000"/>
                <w:kern w:val="0"/>
                <w:szCs w:val="21"/>
              </w:rPr>
              <w:t>年</w:t>
            </w:r>
            <w:r>
              <w:rPr>
                <w:rFonts w:ascii="仿宋" w:hAnsi="仿宋" w:eastAsia="仿宋" w:cs="仿宋"/>
                <w:color w:val="000000"/>
                <w:kern w:val="0"/>
                <w:szCs w:val="21"/>
              </w:rPr>
              <w:t>10</w:t>
            </w:r>
            <w:r>
              <w:rPr>
                <w:rFonts w:hint="eastAsia" w:ascii="仿宋" w:hAnsi="仿宋" w:eastAsia="仿宋" w:cs="仿宋"/>
                <w:color w:val="000000"/>
                <w:kern w:val="0"/>
                <w:szCs w:val="21"/>
              </w:rPr>
              <w:t>月，因陈府镇区规划及交通规划调整，停止施工。</w:t>
            </w:r>
          </w:p>
        </w:tc>
        <w:tc>
          <w:tcPr>
            <w:tcW w:w="1830"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为加快农业园区开发建设，全面提升农业园区基础设施配套水平，按照国家级农业园区建设要求，继续完善设计，争取</w:t>
            </w:r>
            <w:r>
              <w:rPr>
                <w:rFonts w:ascii="仿宋" w:hAnsi="仿宋" w:eastAsia="仿宋" w:cs="仿宋"/>
                <w:color w:val="000000"/>
                <w:kern w:val="0"/>
                <w:szCs w:val="21"/>
              </w:rPr>
              <w:t>2018</w:t>
            </w:r>
            <w:r>
              <w:rPr>
                <w:rFonts w:hint="eastAsia" w:ascii="仿宋" w:hAnsi="仿宋" w:eastAsia="仿宋" w:cs="仿宋"/>
                <w:color w:val="000000"/>
                <w:kern w:val="0"/>
                <w:szCs w:val="21"/>
              </w:rPr>
              <w:t>年底前完成。</w:t>
            </w: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综合利用率（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90</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795"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受益群体满意度（</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95</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735"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设计功能实现率（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95</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630"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工程验收合格率（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95</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690"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工程量完成率（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95</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55-60</w:t>
            </w:r>
          </w:p>
        </w:tc>
      </w:tr>
      <w:tr>
        <w:tblPrEx>
          <w:tblLayout w:type="fixed"/>
          <w:tblCellMar>
            <w:top w:w="15" w:type="dxa"/>
            <w:left w:w="15" w:type="dxa"/>
            <w:bottom w:w="15" w:type="dxa"/>
            <w:right w:w="15" w:type="dxa"/>
          </w:tblCellMar>
        </w:tblPrEx>
        <w:trPr>
          <w:trHeight w:val="600"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工程按期完成率（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95</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570" w:hRule="atLeast"/>
        </w:trPr>
        <w:tc>
          <w:tcPr>
            <w:tcW w:w="1079" w:type="dxa"/>
            <w:vMerge w:val="restart"/>
            <w:tcBorders>
              <w:left w:val="single" w:color="000000" w:sz="12" w:space="0"/>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　　农业园区柏油路建设工程</w:t>
            </w:r>
          </w:p>
        </w:tc>
        <w:tc>
          <w:tcPr>
            <w:tcW w:w="1355"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36</w:t>
            </w:r>
          </w:p>
        </w:tc>
        <w:tc>
          <w:tcPr>
            <w:tcW w:w="3300"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为加快农业园区开发建设，全面提升农业园区基础设施配套水平</w:t>
            </w:r>
            <w:r>
              <w:rPr>
                <w:rFonts w:ascii="仿宋" w:hAnsi="仿宋" w:eastAsia="仿宋" w:cs="仿宋"/>
                <w:color w:val="000000"/>
                <w:kern w:val="0"/>
                <w:szCs w:val="21"/>
              </w:rPr>
              <w:t>,</w:t>
            </w:r>
            <w:r>
              <w:rPr>
                <w:rFonts w:hint="eastAsia" w:ascii="仿宋" w:hAnsi="仿宋" w:eastAsia="仿宋" w:cs="仿宋"/>
                <w:color w:val="000000"/>
                <w:kern w:val="0"/>
                <w:szCs w:val="21"/>
              </w:rPr>
              <w:t>按照国家级农业园区建设要求，在沁心农业园至太平庄修建柏油路；在旅游环线漫兴营段至兰庄户村修建柏油路。</w:t>
            </w:r>
          </w:p>
        </w:tc>
        <w:tc>
          <w:tcPr>
            <w:tcW w:w="1830" w:type="dxa"/>
            <w:vMerge w:val="restart"/>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及时完成工程结算审计，并按照</w:t>
            </w:r>
            <w:r>
              <w:rPr>
                <w:rFonts w:ascii="仿宋" w:hAnsi="仿宋" w:eastAsia="仿宋" w:cs="仿宋"/>
                <w:color w:val="000000"/>
                <w:kern w:val="0"/>
                <w:szCs w:val="21"/>
              </w:rPr>
              <w:t>2018</w:t>
            </w:r>
            <w:r>
              <w:rPr>
                <w:rFonts w:hint="eastAsia" w:ascii="仿宋" w:hAnsi="仿宋" w:eastAsia="仿宋" w:cs="仿宋"/>
                <w:color w:val="000000"/>
                <w:kern w:val="0"/>
                <w:szCs w:val="21"/>
              </w:rPr>
              <w:t>年预算安排支付剩余部分工程款。</w:t>
            </w: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工程完成率（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100</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735"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工程验收合格率（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95</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675"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工程完工率（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100</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774"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综合利用率（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90</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840"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基础设施完好率（</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90</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r>
        <w:tblPrEx>
          <w:tblLayout w:type="fixed"/>
          <w:tblCellMar>
            <w:top w:w="15" w:type="dxa"/>
            <w:left w:w="15" w:type="dxa"/>
            <w:bottom w:w="15" w:type="dxa"/>
            <w:right w:w="15" w:type="dxa"/>
          </w:tblCellMar>
        </w:tblPrEx>
        <w:trPr>
          <w:trHeight w:val="840" w:hRule="atLeast"/>
        </w:trPr>
        <w:tc>
          <w:tcPr>
            <w:tcW w:w="1079" w:type="dxa"/>
            <w:vMerge w:val="continue"/>
            <w:tcBorders>
              <w:left w:val="single" w:color="000000" w:sz="12" w:space="0"/>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355"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330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30" w:type="dxa"/>
            <w:vMerge w:val="continue"/>
            <w:tcBorders>
              <w:bottom w:val="single" w:color="000000" w:sz="12" w:space="0"/>
              <w:right w:val="single" w:color="000000" w:sz="12" w:space="0"/>
            </w:tcBorders>
            <w:vAlign w:val="center"/>
          </w:tcPr>
          <w:p>
            <w:pPr>
              <w:jc w:val="center"/>
              <w:rPr>
                <w:rFonts w:ascii="仿宋" w:hAnsi="仿宋" w:eastAsia="仿宋" w:cs="仿宋"/>
                <w:color w:val="000000"/>
                <w:szCs w:val="21"/>
              </w:rPr>
            </w:pPr>
          </w:p>
        </w:tc>
        <w:tc>
          <w:tcPr>
            <w:tcW w:w="1800" w:type="dxa"/>
            <w:tcBorders>
              <w:bottom w:val="single" w:color="000000" w:sz="12" w:space="0"/>
              <w:right w:val="single" w:color="000000" w:sz="12"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受益群体满意度（</w:t>
            </w:r>
            <w:r>
              <w:rPr>
                <w:rFonts w:ascii="仿宋" w:hAnsi="仿宋" w:eastAsia="仿宋" w:cs="仿宋"/>
                <w:color w:val="000000"/>
                <w:kern w:val="0"/>
                <w:szCs w:val="21"/>
              </w:rPr>
              <w:t>%</w:t>
            </w:r>
            <w:r>
              <w:rPr>
                <w:rFonts w:hint="eastAsia" w:ascii="仿宋" w:hAnsi="仿宋" w:eastAsia="仿宋" w:cs="仿宋"/>
                <w:color w:val="000000"/>
                <w:kern w:val="0"/>
                <w:szCs w:val="21"/>
              </w:rPr>
              <w:t>）</w:t>
            </w:r>
          </w:p>
        </w:tc>
        <w:tc>
          <w:tcPr>
            <w:tcW w:w="127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90</w:t>
            </w:r>
          </w:p>
        </w:tc>
        <w:tc>
          <w:tcPr>
            <w:tcW w:w="121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80</w:t>
            </w:r>
          </w:p>
        </w:tc>
        <w:tc>
          <w:tcPr>
            <w:tcW w:w="1200"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70</w:t>
            </w:r>
          </w:p>
        </w:tc>
        <w:tc>
          <w:tcPr>
            <w:tcW w:w="1245" w:type="dxa"/>
            <w:tcBorders>
              <w:bottom w:val="single" w:color="000000" w:sz="12" w:space="0"/>
              <w:right w:val="single" w:color="000000" w:sz="12" w:space="0"/>
            </w:tcBorders>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60</w:t>
            </w:r>
          </w:p>
        </w:tc>
      </w:tr>
    </w:tbl>
    <w:p>
      <w:pPr>
        <w:jc w:val="both"/>
        <w:outlineLvl w:val="0"/>
        <w:rPr>
          <w:rFonts w:hint="eastAsia" w:ascii="仿宋" w:hAnsi="仿宋" w:eastAsia="仿宋"/>
          <w:sz w:val="32"/>
          <w:szCs w:val="32"/>
        </w:rPr>
      </w:pPr>
    </w:p>
    <w:bookmarkEnd w:id="0"/>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640" w:firstLineChars="200"/>
        <w:outlineLvl w:val="0"/>
        <w:rPr>
          <w:rFonts w:ascii="仿宋" w:hAnsi="仿宋" w:eastAsia="仿宋"/>
          <w:sz w:val="32"/>
          <w:szCs w:val="24"/>
        </w:rPr>
      </w:pPr>
      <w:bookmarkStart w:id="1" w:name="_Toc471398468"/>
      <w:r>
        <w:rPr>
          <w:rFonts w:ascii="仿宋" w:hAnsi="仿宋" w:eastAsia="仿宋"/>
          <w:sz w:val="32"/>
          <w:szCs w:val="24"/>
        </w:rPr>
        <w:t>2018</w:t>
      </w:r>
      <w:r>
        <w:rPr>
          <w:rFonts w:hint="eastAsia" w:ascii="仿宋" w:hAnsi="仿宋" w:eastAsia="仿宋"/>
          <w:sz w:val="32"/>
          <w:szCs w:val="24"/>
        </w:rPr>
        <w:t>年，我部门未安排政府采购预算。</w:t>
      </w:r>
    </w:p>
    <w:bookmarkEnd w:id="1"/>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rPr>
          <w:rFonts w:ascii="仿宋" w:hAnsi="仿宋" w:eastAsia="仿宋"/>
          <w:sz w:val="32"/>
          <w:szCs w:val="32"/>
        </w:rPr>
      </w:pPr>
      <w:r>
        <w:rPr>
          <w:rFonts w:hint="eastAsia" w:ascii="仿宋" w:hAnsi="仿宋" w:eastAsia="仿宋"/>
          <w:sz w:val="32"/>
          <w:szCs w:val="32"/>
        </w:rPr>
        <w:t>廊坊市大厂回族自治县现代农业科技示范园区管理办公室上年末固定资产金额为</w:t>
      </w:r>
      <w:r>
        <w:rPr>
          <w:rFonts w:ascii="仿宋" w:hAnsi="仿宋" w:eastAsia="仿宋"/>
          <w:sz w:val="32"/>
          <w:szCs w:val="32"/>
        </w:rPr>
        <w:t>335.5721</w:t>
      </w:r>
      <w:r>
        <w:rPr>
          <w:rFonts w:hint="eastAsia" w:ascii="仿宋" w:hAnsi="仿宋" w:eastAsia="仿宋"/>
          <w:sz w:val="32"/>
          <w:szCs w:val="32"/>
        </w:rPr>
        <w:t>万元，详见下表。</w:t>
      </w:r>
    </w:p>
    <w:p>
      <w:pPr>
        <w:spacing w:line="560" w:lineRule="exact"/>
        <w:jc w:val="center"/>
        <w:rPr>
          <w:rFonts w:ascii="仿宋" w:hAnsi="仿宋" w:eastAsia="仿宋"/>
          <w:sz w:val="32"/>
          <w:szCs w:val="32"/>
        </w:rPr>
      </w:pPr>
      <w:r>
        <w:rPr>
          <w:rFonts w:hint="eastAsia" w:ascii="宋体" w:hAnsi="宋体" w:cs="宋体"/>
          <w:b/>
          <w:bCs/>
          <w:kern w:val="0"/>
          <w:sz w:val="32"/>
          <w:szCs w:val="32"/>
        </w:rPr>
        <w:t>部门固定资产占用情况表</w:t>
      </w:r>
    </w:p>
    <w:p>
      <w:pPr>
        <w:autoSpaceDE w:val="0"/>
        <w:autoSpaceDN w:val="0"/>
        <w:adjustRightInd w:val="0"/>
        <w:ind w:firstLine="420" w:firstLineChars="150"/>
        <w:jc w:val="left"/>
        <w:rPr>
          <w:rFonts w:ascii="黑体" w:hAnsi="黑体" w:eastAsia="黑体"/>
          <w:spacing w:val="-20"/>
          <w:sz w:val="32"/>
          <w:szCs w:val="32"/>
        </w:rPr>
      </w:pPr>
      <w:r>
        <w:rPr>
          <w:rFonts w:hint="eastAsia" w:ascii="方正仿宋_GBK" w:hAnsi="宋体" w:eastAsia="方正仿宋_GBK" w:cs="宋体"/>
          <w:spacing w:val="-20"/>
          <w:kern w:val="0"/>
          <w:sz w:val="32"/>
          <w:szCs w:val="32"/>
        </w:rPr>
        <w:t>编制部门：</w:t>
      </w:r>
      <w:bookmarkStart w:id="2" w:name="_GoBack"/>
      <w:bookmarkEnd w:id="2"/>
      <w:r>
        <w:rPr>
          <w:rFonts w:hint="eastAsia" w:ascii="方正仿宋_GBK" w:hAnsi="宋体" w:eastAsia="方正仿宋_GBK" w:cs="宋体"/>
          <w:spacing w:val="-20"/>
          <w:kern w:val="0"/>
          <w:sz w:val="32"/>
          <w:szCs w:val="32"/>
        </w:rPr>
        <w:t>大厂回族自治县现代农业科技示范园区管理办公室</w:t>
      </w:r>
      <w:r>
        <w:rPr>
          <w:rFonts w:ascii="方正仿宋_GBK" w:hAnsi="宋体" w:eastAsia="方正仿宋_GBK" w:cs="宋体"/>
          <w:spacing w:val="-20"/>
          <w:kern w:val="0"/>
          <w:sz w:val="32"/>
          <w:szCs w:val="32"/>
        </w:rPr>
        <w:t xml:space="preserve">         </w:t>
      </w:r>
      <w:r>
        <w:rPr>
          <w:rFonts w:hint="eastAsia" w:ascii="方正仿宋_GBK" w:hAnsi="宋体" w:eastAsia="方正仿宋_GBK" w:cs="宋体"/>
          <w:spacing w:val="-20"/>
          <w:kern w:val="0"/>
          <w:sz w:val="32"/>
          <w:szCs w:val="32"/>
        </w:rPr>
        <w:t>截止时间：</w:t>
      </w:r>
      <w:r>
        <w:rPr>
          <w:rFonts w:ascii="方正仿宋_GBK" w:hAnsi="宋体" w:eastAsia="方正仿宋_GBK" w:cs="宋体"/>
          <w:spacing w:val="-20"/>
          <w:kern w:val="0"/>
          <w:sz w:val="32"/>
          <w:szCs w:val="32"/>
        </w:rPr>
        <w:t>2017</w:t>
      </w:r>
      <w:r>
        <w:rPr>
          <w:rFonts w:hint="eastAsia" w:ascii="方正仿宋_GBK" w:hAnsi="宋体" w:eastAsia="方正仿宋_GBK" w:cs="宋体"/>
          <w:spacing w:val="-20"/>
          <w:kern w:val="0"/>
          <w:sz w:val="32"/>
          <w:szCs w:val="32"/>
        </w:rPr>
        <w:t>年</w:t>
      </w:r>
      <w:r>
        <w:rPr>
          <w:rFonts w:ascii="方正仿宋_GBK" w:hAnsi="宋体" w:eastAsia="方正仿宋_GBK" w:cs="宋体"/>
          <w:spacing w:val="-20"/>
          <w:kern w:val="0"/>
          <w:sz w:val="32"/>
          <w:szCs w:val="32"/>
        </w:rPr>
        <w:t>12</w:t>
      </w:r>
      <w:r>
        <w:rPr>
          <w:rFonts w:hint="eastAsia" w:ascii="方正仿宋_GBK" w:hAnsi="宋体" w:eastAsia="方正仿宋_GBK" w:cs="宋体"/>
          <w:spacing w:val="-20"/>
          <w:kern w:val="0"/>
          <w:sz w:val="32"/>
          <w:szCs w:val="32"/>
        </w:rPr>
        <w:t>月</w:t>
      </w:r>
      <w:r>
        <w:rPr>
          <w:rFonts w:ascii="方正仿宋_GBK" w:hAnsi="宋体" w:eastAsia="方正仿宋_GBK" w:cs="宋体"/>
          <w:spacing w:val="-20"/>
          <w:kern w:val="0"/>
          <w:sz w:val="32"/>
          <w:szCs w:val="32"/>
        </w:rPr>
        <w:t>31</w:t>
      </w:r>
      <w:r>
        <w:rPr>
          <w:rFonts w:hint="eastAsia" w:ascii="方正仿宋_GBK" w:hAnsi="宋体" w:eastAsia="方正仿宋_GBK" w:cs="宋体"/>
          <w:spacing w:val="-20"/>
          <w:kern w:val="0"/>
          <w:sz w:val="32"/>
          <w:szCs w:val="32"/>
        </w:rPr>
        <w:t>日</w:t>
      </w:r>
    </w:p>
    <w:tbl>
      <w:tblPr>
        <w:tblStyle w:val="8"/>
        <w:tblW w:w="13183" w:type="dxa"/>
        <w:tblInd w:w="392" w:type="dxa"/>
        <w:tblLayout w:type="fixed"/>
        <w:tblCellMar>
          <w:top w:w="0" w:type="dxa"/>
          <w:left w:w="108" w:type="dxa"/>
          <w:bottom w:w="0" w:type="dxa"/>
          <w:right w:w="108" w:type="dxa"/>
        </w:tblCellMar>
      </w:tblPr>
      <w:tblGrid>
        <w:gridCol w:w="4925"/>
        <w:gridCol w:w="3155"/>
        <w:gridCol w:w="5103"/>
      </w:tblGrid>
      <w:tr>
        <w:tblPrEx>
          <w:tblLayout w:type="fixed"/>
          <w:tblCellMar>
            <w:top w:w="0" w:type="dxa"/>
            <w:left w:w="108" w:type="dxa"/>
            <w:bottom w:w="0" w:type="dxa"/>
            <w:right w:w="108" w:type="dxa"/>
          </w:tblCellMar>
        </w:tblPrEx>
        <w:trPr>
          <w:trHeight w:val="645" w:hRule="atLeast"/>
        </w:trPr>
        <w:tc>
          <w:tcPr>
            <w:tcW w:w="4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32"/>
                <w:szCs w:val="32"/>
              </w:rPr>
            </w:pPr>
            <w:r>
              <w:rPr>
                <w:rFonts w:hint="eastAsia" w:ascii="仿宋" w:hAnsi="仿宋" w:eastAsia="仿宋" w:cs="宋体"/>
                <w:b/>
                <w:bCs/>
                <w:kern w:val="0"/>
                <w:sz w:val="32"/>
                <w:szCs w:val="32"/>
              </w:rPr>
              <w:t>价值（金额单位：万元）</w:t>
            </w:r>
          </w:p>
        </w:tc>
      </w:tr>
      <w:tr>
        <w:tblPrEx>
          <w:tblLayout w:type="fixed"/>
          <w:tblCellMar>
            <w:top w:w="0" w:type="dxa"/>
            <w:left w:w="108" w:type="dxa"/>
            <w:bottom w:w="0" w:type="dxa"/>
            <w:right w:w="108" w:type="dxa"/>
          </w:tblCellMar>
        </w:tblPrEx>
        <w:trPr>
          <w:trHeight w:val="645" w:hRule="atLeast"/>
        </w:trPr>
        <w:tc>
          <w:tcPr>
            <w:tcW w:w="492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335.5721</w:t>
            </w:r>
          </w:p>
        </w:tc>
      </w:tr>
      <w:tr>
        <w:tblPrEx>
          <w:tblLayout w:type="fixed"/>
          <w:tblCellMar>
            <w:top w:w="0" w:type="dxa"/>
            <w:left w:w="108" w:type="dxa"/>
            <w:bottom w:w="0" w:type="dxa"/>
            <w:right w:w="108" w:type="dxa"/>
          </w:tblCellMar>
        </w:tblPrEx>
        <w:trPr>
          <w:trHeight w:val="645" w:hRule="atLeast"/>
        </w:trPr>
        <w:tc>
          <w:tcPr>
            <w:tcW w:w="492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578" w:hRule="atLeast"/>
        </w:trPr>
        <w:tc>
          <w:tcPr>
            <w:tcW w:w="492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645" w:hRule="atLeast"/>
        </w:trPr>
        <w:tc>
          <w:tcPr>
            <w:tcW w:w="492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1</w:t>
            </w: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14.99</w:t>
            </w:r>
          </w:p>
        </w:tc>
      </w:tr>
      <w:tr>
        <w:tblPrEx>
          <w:tblLayout w:type="fixed"/>
          <w:tblCellMar>
            <w:top w:w="0" w:type="dxa"/>
            <w:left w:w="108" w:type="dxa"/>
            <w:bottom w:w="0" w:type="dxa"/>
            <w:right w:w="108" w:type="dxa"/>
          </w:tblCellMar>
        </w:tblPrEx>
        <w:trPr>
          <w:trHeight w:val="645" w:hRule="atLeast"/>
        </w:trPr>
        <w:tc>
          <w:tcPr>
            <w:tcW w:w="492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、单价在</w:t>
            </w:r>
            <w:r>
              <w:rPr>
                <w:rFonts w:ascii="仿宋" w:hAnsi="仿宋" w:eastAsia="仿宋" w:cs="宋体"/>
                <w:kern w:val="0"/>
                <w:sz w:val="32"/>
                <w:szCs w:val="32"/>
              </w:rPr>
              <w:t>20</w:t>
            </w:r>
            <w:r>
              <w:rPr>
                <w:rFonts w:hint="eastAsia" w:ascii="仿宋" w:hAnsi="仿宋" w:eastAsia="仿宋" w:cs="宋体"/>
                <w:kern w:val="0"/>
                <w:sz w:val="32"/>
                <w:szCs w:val="3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419" w:hRule="atLeast"/>
        </w:trPr>
        <w:tc>
          <w:tcPr>
            <w:tcW w:w="492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320.5821</w:t>
            </w:r>
          </w:p>
        </w:tc>
      </w:tr>
    </w:tbl>
    <w:p>
      <w:pPr>
        <w:rPr>
          <w:rFonts w:ascii="方正黑体_GBK" w:hAnsi="黑体" w:eastAsia="方正黑体_GBK"/>
          <w:color w:val="FF0000"/>
          <w:sz w:val="32"/>
          <w:szCs w:val="32"/>
        </w:rPr>
      </w:pP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八、名词解释</w:t>
      </w:r>
    </w:p>
    <w:p>
      <w:pPr>
        <w:autoSpaceDE w:val="0"/>
        <w:autoSpaceDN w:val="0"/>
        <w:adjustRightInd w:val="0"/>
        <w:ind w:firstLine="640" w:firstLineChars="200"/>
        <w:jc w:val="left"/>
        <w:rPr>
          <w:rFonts w:ascii="黑体" w:hAnsi="黑体" w:eastAsia="黑体"/>
          <w:sz w:val="32"/>
          <w:szCs w:val="32"/>
        </w:rPr>
      </w:pPr>
      <w:r>
        <w:rPr>
          <w:rFonts w:ascii="仿宋" w:hAnsi="仿宋" w:eastAsia="仿宋" w:cs="仿宋"/>
          <w:sz w:val="32"/>
          <w:szCs w:val="32"/>
        </w:rPr>
        <w:t>1</w:t>
      </w:r>
      <w:r>
        <w:rPr>
          <w:rFonts w:hint="eastAsia" w:ascii="仿宋" w:hAnsi="仿宋" w:eastAsia="仿宋" w:cs="仿宋"/>
          <w:sz w:val="32"/>
          <w:szCs w:val="32"/>
        </w:rPr>
        <w:t>、一般公共预算拨款收入：指县级财政当年拨付的资金。</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、事业收入：指事业单位开展专业业务活动及辅助活动所取得的收入。</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、其他收入：指除上述“财政拨款收入”、“事业收入”等以外的收入。主要是按规定动用的租房收入、存款利息收入等。</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、基本支出：指为保障机构正常运转、完成日常工作任务而发生的人员支出和公用支出。</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、项目支出：指在基本支出之外为完成特定行政任务和事业发展目标所发生的支出。</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、上缴上级支出：指下级单位上缴上级的支出。</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800" w:firstLineChars="250"/>
        <w:rPr>
          <w:rFonts w:ascii="仿宋" w:hAnsi="仿宋" w:eastAsia="仿宋"/>
          <w:sz w:val="32"/>
          <w:szCs w:val="32"/>
        </w:rPr>
      </w:pPr>
      <w:r>
        <w:rPr>
          <w:rFonts w:hint="eastAsia" w:ascii="仿宋" w:hAnsi="仿宋" w:eastAsia="仿宋"/>
          <w:sz w:val="32"/>
          <w:szCs w:val="32"/>
        </w:rPr>
        <w:t>无其它需要说明的事项。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70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2F32"/>
    <w:rsid w:val="0000303D"/>
    <w:rsid w:val="00024231"/>
    <w:rsid w:val="00036607"/>
    <w:rsid w:val="00037AF6"/>
    <w:rsid w:val="00040B36"/>
    <w:rsid w:val="00045A61"/>
    <w:rsid w:val="00056B36"/>
    <w:rsid w:val="00075D5F"/>
    <w:rsid w:val="00080B76"/>
    <w:rsid w:val="00084CD8"/>
    <w:rsid w:val="00090533"/>
    <w:rsid w:val="000C2B8B"/>
    <w:rsid w:val="000C3A19"/>
    <w:rsid w:val="000C7010"/>
    <w:rsid w:val="000E4568"/>
    <w:rsid w:val="001140F6"/>
    <w:rsid w:val="00122AD5"/>
    <w:rsid w:val="001245BB"/>
    <w:rsid w:val="001274E5"/>
    <w:rsid w:val="00132E12"/>
    <w:rsid w:val="00157A2C"/>
    <w:rsid w:val="00157E74"/>
    <w:rsid w:val="00170D5C"/>
    <w:rsid w:val="0018479D"/>
    <w:rsid w:val="001B369F"/>
    <w:rsid w:val="001B7830"/>
    <w:rsid w:val="001E303A"/>
    <w:rsid w:val="001F55D2"/>
    <w:rsid w:val="00226265"/>
    <w:rsid w:val="00232792"/>
    <w:rsid w:val="00232A26"/>
    <w:rsid w:val="00241FD4"/>
    <w:rsid w:val="002467EA"/>
    <w:rsid w:val="00251B12"/>
    <w:rsid w:val="00261C0F"/>
    <w:rsid w:val="002645FB"/>
    <w:rsid w:val="00296113"/>
    <w:rsid w:val="002A016D"/>
    <w:rsid w:val="002A5448"/>
    <w:rsid w:val="002A591B"/>
    <w:rsid w:val="002C2FCE"/>
    <w:rsid w:val="002F3E58"/>
    <w:rsid w:val="00300CF1"/>
    <w:rsid w:val="0030542C"/>
    <w:rsid w:val="00311B7A"/>
    <w:rsid w:val="00341051"/>
    <w:rsid w:val="00362B69"/>
    <w:rsid w:val="003A42AA"/>
    <w:rsid w:val="003A4525"/>
    <w:rsid w:val="003C302B"/>
    <w:rsid w:val="003C44CF"/>
    <w:rsid w:val="003D691A"/>
    <w:rsid w:val="003E1A7F"/>
    <w:rsid w:val="003F6ED1"/>
    <w:rsid w:val="00400FDE"/>
    <w:rsid w:val="00402B32"/>
    <w:rsid w:val="00424BA8"/>
    <w:rsid w:val="004509E4"/>
    <w:rsid w:val="00451871"/>
    <w:rsid w:val="004605AD"/>
    <w:rsid w:val="00472923"/>
    <w:rsid w:val="0048651C"/>
    <w:rsid w:val="004A0CE1"/>
    <w:rsid w:val="004A7785"/>
    <w:rsid w:val="004C4F2F"/>
    <w:rsid w:val="004C61E8"/>
    <w:rsid w:val="004E3066"/>
    <w:rsid w:val="004E74CD"/>
    <w:rsid w:val="005032A2"/>
    <w:rsid w:val="00503428"/>
    <w:rsid w:val="00503846"/>
    <w:rsid w:val="005220D0"/>
    <w:rsid w:val="00534DAE"/>
    <w:rsid w:val="00536CC2"/>
    <w:rsid w:val="00573562"/>
    <w:rsid w:val="00575B75"/>
    <w:rsid w:val="005845B6"/>
    <w:rsid w:val="005857C9"/>
    <w:rsid w:val="00590375"/>
    <w:rsid w:val="005C0C90"/>
    <w:rsid w:val="005D555C"/>
    <w:rsid w:val="005F5F14"/>
    <w:rsid w:val="00602486"/>
    <w:rsid w:val="006049C3"/>
    <w:rsid w:val="00614A29"/>
    <w:rsid w:val="006162A0"/>
    <w:rsid w:val="006560AE"/>
    <w:rsid w:val="00665732"/>
    <w:rsid w:val="0067628E"/>
    <w:rsid w:val="00687A46"/>
    <w:rsid w:val="0069425C"/>
    <w:rsid w:val="006C26BC"/>
    <w:rsid w:val="006C5021"/>
    <w:rsid w:val="006D6F71"/>
    <w:rsid w:val="006E6955"/>
    <w:rsid w:val="006F2CC8"/>
    <w:rsid w:val="00702941"/>
    <w:rsid w:val="00723D99"/>
    <w:rsid w:val="00726F5A"/>
    <w:rsid w:val="00747463"/>
    <w:rsid w:val="0075393C"/>
    <w:rsid w:val="007630F7"/>
    <w:rsid w:val="00763E2D"/>
    <w:rsid w:val="00776C08"/>
    <w:rsid w:val="00783541"/>
    <w:rsid w:val="00785677"/>
    <w:rsid w:val="00795D06"/>
    <w:rsid w:val="007A2A1C"/>
    <w:rsid w:val="007A49CD"/>
    <w:rsid w:val="007B4EE0"/>
    <w:rsid w:val="007E1DA8"/>
    <w:rsid w:val="007F6C26"/>
    <w:rsid w:val="00800E85"/>
    <w:rsid w:val="00805BFA"/>
    <w:rsid w:val="00821887"/>
    <w:rsid w:val="0083069C"/>
    <w:rsid w:val="008334AE"/>
    <w:rsid w:val="0083396A"/>
    <w:rsid w:val="00836FED"/>
    <w:rsid w:val="00845CD2"/>
    <w:rsid w:val="008502D8"/>
    <w:rsid w:val="00852B0D"/>
    <w:rsid w:val="00881692"/>
    <w:rsid w:val="0088582C"/>
    <w:rsid w:val="0089658F"/>
    <w:rsid w:val="00896BDC"/>
    <w:rsid w:val="008A6A9D"/>
    <w:rsid w:val="008B3CC5"/>
    <w:rsid w:val="008C2BAF"/>
    <w:rsid w:val="008C39C6"/>
    <w:rsid w:val="008C4A88"/>
    <w:rsid w:val="008C5942"/>
    <w:rsid w:val="008E0FC1"/>
    <w:rsid w:val="008E4261"/>
    <w:rsid w:val="008F4662"/>
    <w:rsid w:val="008F4F6D"/>
    <w:rsid w:val="008F743B"/>
    <w:rsid w:val="0090210C"/>
    <w:rsid w:val="00905D08"/>
    <w:rsid w:val="00925753"/>
    <w:rsid w:val="00926CCD"/>
    <w:rsid w:val="00953912"/>
    <w:rsid w:val="009644CC"/>
    <w:rsid w:val="00966C5C"/>
    <w:rsid w:val="00967BAA"/>
    <w:rsid w:val="009727DD"/>
    <w:rsid w:val="00973104"/>
    <w:rsid w:val="009B242A"/>
    <w:rsid w:val="009C2B19"/>
    <w:rsid w:val="009E2540"/>
    <w:rsid w:val="009E2D26"/>
    <w:rsid w:val="00A206CF"/>
    <w:rsid w:val="00A421CD"/>
    <w:rsid w:val="00A518E8"/>
    <w:rsid w:val="00A72D2E"/>
    <w:rsid w:val="00A730D4"/>
    <w:rsid w:val="00A911E7"/>
    <w:rsid w:val="00A939D9"/>
    <w:rsid w:val="00AD3999"/>
    <w:rsid w:val="00AD7C9C"/>
    <w:rsid w:val="00AF1EBA"/>
    <w:rsid w:val="00AF4D74"/>
    <w:rsid w:val="00B07C28"/>
    <w:rsid w:val="00B07D0B"/>
    <w:rsid w:val="00B20712"/>
    <w:rsid w:val="00B264D9"/>
    <w:rsid w:val="00B30A83"/>
    <w:rsid w:val="00B35DFD"/>
    <w:rsid w:val="00B43238"/>
    <w:rsid w:val="00B74BB0"/>
    <w:rsid w:val="00B75216"/>
    <w:rsid w:val="00B80C16"/>
    <w:rsid w:val="00B91D52"/>
    <w:rsid w:val="00BA1ACD"/>
    <w:rsid w:val="00BA4586"/>
    <w:rsid w:val="00BA771C"/>
    <w:rsid w:val="00BE22DE"/>
    <w:rsid w:val="00C13885"/>
    <w:rsid w:val="00C6398C"/>
    <w:rsid w:val="00C63A2B"/>
    <w:rsid w:val="00C6593D"/>
    <w:rsid w:val="00C750E9"/>
    <w:rsid w:val="00C90480"/>
    <w:rsid w:val="00C90F19"/>
    <w:rsid w:val="00CA3674"/>
    <w:rsid w:val="00CA7176"/>
    <w:rsid w:val="00CD2773"/>
    <w:rsid w:val="00CE143B"/>
    <w:rsid w:val="00D14866"/>
    <w:rsid w:val="00D20A21"/>
    <w:rsid w:val="00D21BF1"/>
    <w:rsid w:val="00D40A9C"/>
    <w:rsid w:val="00D46749"/>
    <w:rsid w:val="00D471D9"/>
    <w:rsid w:val="00D47FD8"/>
    <w:rsid w:val="00D51D41"/>
    <w:rsid w:val="00D5635F"/>
    <w:rsid w:val="00D652A4"/>
    <w:rsid w:val="00D900E6"/>
    <w:rsid w:val="00D914FC"/>
    <w:rsid w:val="00D9708D"/>
    <w:rsid w:val="00DA4679"/>
    <w:rsid w:val="00DA56F1"/>
    <w:rsid w:val="00DD2923"/>
    <w:rsid w:val="00DE239F"/>
    <w:rsid w:val="00DE6906"/>
    <w:rsid w:val="00DF1584"/>
    <w:rsid w:val="00E03394"/>
    <w:rsid w:val="00E04DBE"/>
    <w:rsid w:val="00E13D33"/>
    <w:rsid w:val="00E14843"/>
    <w:rsid w:val="00E167C7"/>
    <w:rsid w:val="00E4508D"/>
    <w:rsid w:val="00E602B7"/>
    <w:rsid w:val="00E62488"/>
    <w:rsid w:val="00E6328E"/>
    <w:rsid w:val="00E80C50"/>
    <w:rsid w:val="00E81411"/>
    <w:rsid w:val="00E9751D"/>
    <w:rsid w:val="00EC47F6"/>
    <w:rsid w:val="00ED1533"/>
    <w:rsid w:val="00EE0BA2"/>
    <w:rsid w:val="00EE1B43"/>
    <w:rsid w:val="00EF0E43"/>
    <w:rsid w:val="00F153EF"/>
    <w:rsid w:val="00F15A90"/>
    <w:rsid w:val="00F22FDF"/>
    <w:rsid w:val="00F40517"/>
    <w:rsid w:val="00F55FB6"/>
    <w:rsid w:val="00F573FE"/>
    <w:rsid w:val="00F66032"/>
    <w:rsid w:val="00F93AD5"/>
    <w:rsid w:val="00F958C2"/>
    <w:rsid w:val="00FB31E4"/>
    <w:rsid w:val="00FC4CE5"/>
    <w:rsid w:val="00FC57BC"/>
    <w:rsid w:val="00FE659B"/>
    <w:rsid w:val="10744710"/>
    <w:rsid w:val="2A2206C3"/>
    <w:rsid w:val="4A6C2BEF"/>
    <w:rsid w:val="4EC746EF"/>
    <w:rsid w:val="7B1A26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locked/>
    <w:uiPriority w:val="99"/>
    <w:pPr>
      <w:keepNext/>
      <w:keepLines/>
      <w:spacing w:line="576" w:lineRule="auto"/>
      <w:outlineLvl w:val="0"/>
    </w:pPr>
    <w:rPr>
      <w:b/>
      <w:kern w:val="44"/>
      <w:sz w:val="44"/>
      <w:szCs w:val="20"/>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toc 1"/>
    <w:basedOn w:val="1"/>
    <w:next w:val="1"/>
    <w:qFormat/>
    <w:uiPriority w:val="99"/>
    <w:rPr>
      <w:rFonts w:ascii="Times New Roman" w:hAnsi="Times New Roman"/>
      <w:szCs w:val="24"/>
    </w:rPr>
  </w:style>
  <w:style w:type="paragraph" w:styleId="6">
    <w:name w:val="toc 2"/>
    <w:basedOn w:val="1"/>
    <w:next w:val="1"/>
    <w:qFormat/>
    <w:uiPriority w:val="99"/>
    <w:pPr>
      <w:ind w:left="420" w:leftChars="200"/>
    </w:pPr>
    <w:rPr>
      <w:rFonts w:ascii="Times New Roman" w:hAnsi="Times New Roman"/>
      <w:szCs w:val="24"/>
    </w:rPr>
  </w:style>
  <w:style w:type="character" w:customStyle="1" w:styleId="9">
    <w:name w:val="标题 1 Char"/>
    <w:basedOn w:val="7"/>
    <w:link w:val="2"/>
    <w:qFormat/>
    <w:locked/>
    <w:uiPriority w:val="99"/>
    <w:rPr>
      <w:rFonts w:cs="Times New Roman"/>
      <w:b/>
      <w:kern w:val="44"/>
      <w:sz w:val="44"/>
    </w:rPr>
  </w:style>
  <w:style w:type="character" w:customStyle="1" w:styleId="10">
    <w:name w:val="页脚 Char"/>
    <w:basedOn w:val="7"/>
    <w:link w:val="3"/>
    <w:qFormat/>
    <w:locked/>
    <w:uiPriority w:val="99"/>
    <w:rPr>
      <w:rFonts w:ascii="Times New Roman" w:hAnsi="Times New Roman" w:eastAsia="宋体" w:cs="Times New Roman"/>
      <w:sz w:val="18"/>
    </w:rPr>
  </w:style>
  <w:style w:type="character" w:customStyle="1" w:styleId="11">
    <w:name w:val="页眉 Char"/>
    <w:basedOn w:val="7"/>
    <w:link w:val="4"/>
    <w:qFormat/>
    <w:locked/>
    <w:uiPriority w:val="99"/>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978</Words>
  <Characters>5575</Characters>
  <Lines>46</Lines>
  <Paragraphs>13</Paragraphs>
  <TotalTime>0</TotalTime>
  <ScaleCrop>false</ScaleCrop>
  <LinksUpToDate>false</LinksUpToDate>
  <CharactersWithSpaces>6540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zx</cp:lastModifiedBy>
  <dcterms:modified xsi:type="dcterms:W3CDTF">2019-02-14T06:19:04Z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